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38.png" ContentType="image/png"/>
  <Override PartName="/word/media/image2.jpeg" ContentType="image/jpeg"/>
  <Override PartName="/word/media/image8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ytu"/>
        <w:spacing w:before="240" w:after="120"/>
        <w:rPr/>
      </w:pPr>
      <w:bookmarkStart w:id="0" w:name="__DdeLink__1826_2192325590"/>
      <w:r>
        <w:rPr/>
        <w:drawing>
          <wp:inline distT="0" distB="0" distL="0" distR="0">
            <wp:extent cx="5731510" cy="935355"/>
            <wp:effectExtent l="0" t="0" r="0" b="0"/>
            <wp:docPr id="1" name="Obraz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4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ytu"/>
        <w:rPr/>
      </w:pPr>
      <w:r>
        <w:rPr/>
      </w:r>
    </w:p>
    <w:p>
      <w:pPr>
        <w:pStyle w:val="Tretekstu"/>
        <w:rPr/>
      </w:pPr>
      <w:r>
        <w:rPr/>
      </w:r>
    </w:p>
    <w:p>
      <w:pPr>
        <w:pStyle w:val="Tretekstu"/>
        <w:rPr/>
      </w:pPr>
      <w:r>
        <w:rPr/>
      </w:r>
    </w:p>
    <w:p>
      <w:pPr>
        <w:pStyle w:val="Tytu"/>
        <w:rPr/>
      </w:pPr>
      <w:bookmarkStart w:id="1" w:name="__DdeLink__1826_2192325590"/>
      <w:r>
        <w:rPr/>
        <w:t>Instrukcja dla  Operatorów  JO do aplikacji świadczeń socjalnych</w:t>
      </w:r>
      <w:bookmarkEnd w:id="1"/>
    </w:p>
    <w:p>
      <w:pPr>
        <w:pStyle w:val="Normal"/>
        <w:suppressAutoHyphens w:val="false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Heading"/>
            <w:rPr/>
          </w:pPr>
          <w:r>
            <w:br w:type="page"/>
          </w:r>
          <w:r>
            <w:rPr/>
            <w:t>Sp</w:t>
          </w:r>
          <w:bookmarkStart w:id="2" w:name="_GoBack"/>
          <w:bookmarkEnd w:id="2"/>
          <w:r>
            <w:rPr/>
            <w:t>is treści</w:t>
          </w:r>
        </w:p>
        <w:p>
          <w:pPr>
            <w:pStyle w:val="Spistreci1"/>
            <w:tabs>
              <w:tab w:val="left" w:pos="480" w:leader="none"/>
              <w:tab w:val="right" w:pos="9638" w:leader="dot"/>
            </w:tabs>
            <w:rPr>
              <w:rFonts w:ascii="Calibri" w:hAnsi="Calibri" w:eastAsia="" w:cs="" w:asciiTheme="minorHAnsi" w:cstheme="minorBidi" w:eastAsiaTheme="minorEastAsia" w:hAnsiTheme="minorHAnsi"/>
              <w:kern w:val="0"/>
              <w:sz w:val="22"/>
              <w:szCs w:val="22"/>
              <w:lang w:eastAsia="pl-PL" w:bidi="ar-SA"/>
            </w:rPr>
          </w:pPr>
          <w:r>
            <w:fldChar w:fldCharType="begin"/>
          </w:r>
          <w:r>
            <w:rPr>
              <w:webHidden/>
              <w:rStyle w:val="Czeindeksu"/>
            </w:rPr>
            <w:instrText> TOC \z \o "1-3" \u \h</w:instrText>
          </w:r>
          <w:r>
            <w:rPr>
              <w:webHidden/>
              <w:rStyle w:val="Czeindeksu"/>
            </w:rPr>
            <w:fldChar w:fldCharType="separate"/>
          </w:r>
          <w:hyperlink w:anchor="_Toc81313473">
            <w:r>
              <w:rPr>
                <w:webHidden/>
                <w:rStyle w:val="Czeindeksu"/>
              </w:rPr>
              <w:t>1</w:t>
            </w:r>
            <w:r>
              <w:rPr>
                <w:rStyle w:val="Czeindeksu"/>
                <w:rFonts w:eastAsia="" w:cs="" w:ascii="Calibri" w:hAnsi="Calibri" w:asciiTheme="minorHAnsi" w:cstheme="minorBidi" w:eastAsiaTheme="minorEastAsia" w:hAnsiTheme="minorHAnsi"/>
                <w:kern w:val="0"/>
                <w:sz w:val="22"/>
                <w:szCs w:val="22"/>
                <w:lang w:eastAsia="pl-PL" w:bidi="ar-SA"/>
              </w:rPr>
              <w:tab/>
            </w:r>
            <w:r>
              <w:rPr>
                <w:rStyle w:val="Czeindeksu"/>
              </w:rPr>
              <w:t>Logowanie do systemu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_Toc81313473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left" w:pos="480" w:leader="none"/>
              <w:tab w:val="right" w:pos="9638" w:leader="dot"/>
            </w:tabs>
            <w:rPr>
              <w:rFonts w:ascii="Calibri" w:hAnsi="Calibri" w:eastAsia="" w:cs="" w:asciiTheme="minorHAnsi" w:cstheme="minorBidi" w:eastAsiaTheme="minorEastAsia" w:hAnsiTheme="minorHAnsi"/>
              <w:kern w:val="0"/>
              <w:sz w:val="22"/>
              <w:szCs w:val="22"/>
              <w:lang w:eastAsia="pl-PL" w:bidi="ar-SA"/>
            </w:rPr>
          </w:pPr>
          <w:hyperlink w:anchor="_Toc81313475">
            <w:r>
              <w:rPr>
                <w:webHidden/>
                <w:rStyle w:val="Czeindeksu"/>
              </w:rPr>
              <w:t>2</w:t>
            </w:r>
            <w:r>
              <w:rPr>
                <w:rStyle w:val="Czeindeksu"/>
                <w:rFonts w:eastAsia="" w:cs="" w:ascii="Calibri" w:hAnsi="Calibri" w:asciiTheme="minorHAnsi" w:cstheme="minorBidi" w:eastAsiaTheme="minorEastAsia" w:hAnsiTheme="minorHAnsi"/>
                <w:kern w:val="0"/>
                <w:sz w:val="22"/>
                <w:szCs w:val="22"/>
                <w:lang w:eastAsia="pl-PL" w:bidi="ar-SA"/>
              </w:rPr>
              <w:tab/>
            </w:r>
            <w:r>
              <w:rPr>
                <w:rStyle w:val="Czeindeksu"/>
              </w:rPr>
              <w:t>Profil użytkownika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_Toc81313475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left" w:pos="480" w:leader="none"/>
              <w:tab w:val="right" w:pos="9638" w:leader="dot"/>
            </w:tabs>
            <w:rPr>
              <w:rFonts w:ascii="Calibri" w:hAnsi="Calibri" w:eastAsia="" w:cs="" w:asciiTheme="minorHAnsi" w:cstheme="minorBidi" w:eastAsiaTheme="minorEastAsia" w:hAnsiTheme="minorHAnsi"/>
              <w:kern w:val="0"/>
              <w:sz w:val="22"/>
              <w:szCs w:val="22"/>
              <w:lang w:eastAsia="pl-PL" w:bidi="ar-SA"/>
            </w:rPr>
          </w:pPr>
          <w:hyperlink w:anchor="_Toc81313476">
            <w:r>
              <w:rPr>
                <w:webHidden/>
                <w:rStyle w:val="Czeindeksu"/>
              </w:rPr>
              <w:t>3</w:t>
            </w:r>
            <w:r>
              <w:rPr>
                <w:rStyle w:val="Czeindeksu"/>
                <w:rFonts w:eastAsia="" w:cs="" w:ascii="Calibri" w:hAnsi="Calibri" w:asciiTheme="minorHAnsi" w:cstheme="minorBidi" w:eastAsiaTheme="minorEastAsia" w:hAnsiTheme="minorHAnsi"/>
                <w:kern w:val="0"/>
                <w:sz w:val="22"/>
                <w:szCs w:val="22"/>
                <w:lang w:eastAsia="pl-PL" w:bidi="ar-SA"/>
              </w:rPr>
              <w:tab/>
            </w:r>
            <w:r>
              <w:rPr>
                <w:rStyle w:val="Czeindeksu"/>
              </w:rPr>
              <w:t>Lista procedur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_Toc81313476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left" w:pos="480" w:leader="none"/>
              <w:tab w:val="right" w:pos="9638" w:leader="dot"/>
            </w:tabs>
            <w:rPr>
              <w:rFonts w:ascii="Calibri" w:hAnsi="Calibri" w:eastAsia="" w:cs="" w:asciiTheme="minorHAnsi" w:cstheme="minorBidi" w:eastAsiaTheme="minorEastAsia" w:hAnsiTheme="minorHAnsi"/>
              <w:kern w:val="0"/>
              <w:sz w:val="22"/>
              <w:szCs w:val="22"/>
              <w:lang w:eastAsia="pl-PL" w:bidi="ar-SA"/>
            </w:rPr>
          </w:pPr>
          <w:hyperlink w:anchor="_Toc81313477">
            <w:r>
              <w:rPr>
                <w:webHidden/>
                <w:rStyle w:val="Czeindeksu"/>
              </w:rPr>
              <w:t>4</w:t>
            </w:r>
            <w:r>
              <w:rPr>
                <w:rStyle w:val="Czeindeksu"/>
                <w:rFonts w:eastAsia="" w:cs="" w:ascii="Calibri" w:hAnsi="Calibri" w:asciiTheme="minorHAnsi" w:cstheme="minorBidi" w:eastAsiaTheme="minorEastAsia" w:hAnsiTheme="minorHAnsi"/>
                <w:kern w:val="0"/>
                <w:sz w:val="22"/>
                <w:szCs w:val="22"/>
                <w:lang w:eastAsia="pl-PL" w:bidi="ar-SA"/>
              </w:rPr>
              <w:tab/>
            </w:r>
            <w:r>
              <w:rPr>
                <w:rStyle w:val="Czeindeksu"/>
              </w:rPr>
              <w:t>Moje wnioski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_Toc81313477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left" w:pos="480" w:leader="none"/>
              <w:tab w:val="right" w:pos="9638" w:leader="dot"/>
            </w:tabs>
            <w:rPr>
              <w:rFonts w:ascii="Calibri" w:hAnsi="Calibri" w:eastAsia="" w:cs="" w:asciiTheme="minorHAnsi" w:cstheme="minorBidi" w:eastAsiaTheme="minorEastAsia" w:hAnsiTheme="minorHAnsi"/>
              <w:kern w:val="0"/>
              <w:sz w:val="22"/>
              <w:szCs w:val="22"/>
              <w:lang w:eastAsia="pl-PL" w:bidi="ar-SA"/>
            </w:rPr>
          </w:pPr>
          <w:hyperlink w:anchor="_Toc81313478">
            <w:r>
              <w:rPr>
                <w:webHidden/>
                <w:rStyle w:val="Czeindeksu"/>
              </w:rPr>
              <w:t>5</w:t>
            </w:r>
            <w:r>
              <w:rPr>
                <w:rStyle w:val="Czeindeksu"/>
                <w:rFonts w:eastAsia="" w:cs="" w:ascii="Calibri" w:hAnsi="Calibri" w:asciiTheme="minorHAnsi" w:cstheme="minorBidi" w:eastAsiaTheme="minorEastAsia" w:hAnsiTheme="minorHAnsi"/>
                <w:kern w:val="0"/>
                <w:sz w:val="22"/>
                <w:szCs w:val="22"/>
                <w:lang w:eastAsia="pl-PL" w:bidi="ar-SA"/>
              </w:rPr>
              <w:tab/>
            </w:r>
            <w:r>
              <w:rPr>
                <w:rStyle w:val="Czeindeksu"/>
              </w:rPr>
              <w:t>Wnioski oczekujące na dostarczenie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_Toc81313478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left" w:pos="480" w:leader="none"/>
              <w:tab w:val="right" w:pos="9638" w:leader="dot"/>
            </w:tabs>
            <w:rPr>
              <w:rFonts w:ascii="Calibri" w:hAnsi="Calibri" w:eastAsia="" w:cs="" w:asciiTheme="minorHAnsi" w:cstheme="minorBidi" w:eastAsiaTheme="minorEastAsia" w:hAnsiTheme="minorHAnsi"/>
              <w:kern w:val="0"/>
              <w:sz w:val="22"/>
              <w:szCs w:val="22"/>
              <w:lang w:eastAsia="pl-PL" w:bidi="ar-SA"/>
            </w:rPr>
          </w:pPr>
          <w:hyperlink w:anchor="_Toc81313479">
            <w:r>
              <w:rPr>
                <w:webHidden/>
                <w:rStyle w:val="Czeindeksu"/>
              </w:rPr>
              <w:t>6</w:t>
            </w:r>
            <w:r>
              <w:rPr>
                <w:rStyle w:val="Czeindeksu"/>
                <w:rFonts w:eastAsia="" w:cs="" w:ascii="Calibri" w:hAnsi="Calibri" w:asciiTheme="minorHAnsi" w:cstheme="minorBidi" w:eastAsiaTheme="minorEastAsia" w:hAnsiTheme="minorHAnsi"/>
                <w:kern w:val="0"/>
                <w:sz w:val="22"/>
                <w:szCs w:val="22"/>
                <w:lang w:eastAsia="pl-PL" w:bidi="ar-SA"/>
              </w:rPr>
              <w:tab/>
            </w:r>
            <w:r>
              <w:rPr>
                <w:rStyle w:val="Czeindeksu"/>
              </w:rPr>
              <w:t>Odblokowanie wniosku do edytowania – przed dostarczeniem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_Toc81313479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left" w:pos="480" w:leader="none"/>
              <w:tab w:val="right" w:pos="9638" w:leader="dot"/>
            </w:tabs>
            <w:rPr>
              <w:rFonts w:ascii="Calibri" w:hAnsi="Calibri" w:eastAsia="" w:cs="" w:asciiTheme="minorHAnsi" w:cstheme="minorBidi" w:eastAsiaTheme="minorEastAsia" w:hAnsiTheme="minorHAnsi"/>
              <w:kern w:val="0"/>
              <w:sz w:val="22"/>
              <w:szCs w:val="22"/>
              <w:lang w:eastAsia="pl-PL" w:bidi="ar-SA"/>
            </w:rPr>
          </w:pPr>
          <w:hyperlink w:anchor="_Toc81313480">
            <w:r>
              <w:rPr>
                <w:webHidden/>
                <w:rStyle w:val="Czeindeksu"/>
              </w:rPr>
              <w:t>7</w:t>
            </w:r>
            <w:r>
              <w:rPr>
                <w:rStyle w:val="Czeindeksu"/>
                <w:rFonts w:eastAsia="" w:cs="" w:ascii="Calibri" w:hAnsi="Calibri" w:asciiTheme="minorHAnsi" w:cstheme="minorBidi" w:eastAsiaTheme="minorEastAsia" w:hAnsiTheme="minorHAnsi"/>
                <w:kern w:val="0"/>
                <w:sz w:val="22"/>
                <w:szCs w:val="22"/>
                <w:lang w:eastAsia="pl-PL" w:bidi="ar-SA"/>
              </w:rPr>
              <w:tab/>
            </w:r>
            <w:r>
              <w:rPr>
                <w:rStyle w:val="Czeindeksu"/>
              </w:rPr>
              <w:t>Oznaczenie wniosku jako dostarczony – wniosek wygenerowany z systemu i złożony w postaci elektronicznej lub papierowej.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_Toc81313480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left" w:pos="480" w:leader="none"/>
              <w:tab w:val="right" w:pos="9638" w:leader="dot"/>
            </w:tabs>
            <w:rPr>
              <w:rFonts w:ascii="Calibri" w:hAnsi="Calibri" w:eastAsia="" w:cs="" w:asciiTheme="minorHAnsi" w:cstheme="minorBidi" w:eastAsiaTheme="minorEastAsia" w:hAnsiTheme="minorHAnsi"/>
              <w:kern w:val="0"/>
              <w:sz w:val="22"/>
              <w:szCs w:val="22"/>
              <w:lang w:eastAsia="pl-PL" w:bidi="ar-SA"/>
            </w:rPr>
          </w:pPr>
          <w:hyperlink w:anchor="_Toc81313481">
            <w:r>
              <w:rPr>
                <w:webHidden/>
                <w:rStyle w:val="Czeindeksu"/>
              </w:rPr>
              <w:t>8</w:t>
            </w:r>
            <w:r>
              <w:rPr>
                <w:rStyle w:val="Czeindeksu"/>
                <w:rFonts w:eastAsia="" w:cs="" w:ascii="Calibri" w:hAnsi="Calibri" w:asciiTheme="minorHAnsi" w:cstheme="minorBidi" w:eastAsiaTheme="minorEastAsia" w:hAnsiTheme="minorHAnsi"/>
                <w:kern w:val="0"/>
                <w:sz w:val="22"/>
                <w:szCs w:val="22"/>
                <w:lang w:eastAsia="pl-PL" w:bidi="ar-SA"/>
              </w:rPr>
              <w:tab/>
            </w:r>
            <w:r>
              <w:rPr>
                <w:rStyle w:val="Czeindeksu"/>
              </w:rPr>
              <w:t>Wprowadzenie wniosku dostarczonego papierowo, który nie został uzupełniony za pomocą systemu.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_Toc81313481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left" w:pos="480" w:leader="none"/>
              <w:tab w:val="right" w:pos="9638" w:leader="dot"/>
            </w:tabs>
            <w:rPr/>
          </w:pPr>
          <w:r>
            <w:rPr/>
            <w:t>9</w:t>
            <w:tab/>
            <w:t>Wprowadzenie do systemu wniosku, którego wnioskodawcą jest Dyrektor Szkoły……………………………………………………………………………………………… 16</w:t>
          </w:r>
        </w:p>
        <w:p>
          <w:pPr>
            <w:pStyle w:val="Spistreci1"/>
            <w:tabs>
              <w:tab w:val="left" w:pos="480" w:leader="none"/>
              <w:tab w:val="right" w:pos="9638" w:leader="dot"/>
            </w:tabs>
            <w:rPr>
              <w:rFonts w:ascii="Calibri" w:hAnsi="Calibri" w:eastAsia="" w:cs="" w:asciiTheme="minorHAnsi" w:cstheme="minorBidi" w:eastAsiaTheme="minorEastAsia" w:hAnsiTheme="minorHAnsi"/>
              <w:kern w:val="0"/>
              <w:sz w:val="22"/>
              <w:szCs w:val="22"/>
              <w:lang w:eastAsia="pl-PL" w:bidi="ar-SA"/>
            </w:rPr>
          </w:pPr>
          <w:hyperlink w:anchor="_Toc81313482">
            <w:r>
              <w:rPr>
                <w:webHidden/>
                <w:rStyle w:val="Czeindeksu"/>
              </w:rPr>
              <w:t>10</w:t>
            </w:r>
            <w:r>
              <w:rPr>
                <w:rStyle w:val="Czeindeksu"/>
                <w:rFonts w:eastAsia="" w:cs="" w:ascii="Calibri" w:hAnsi="Calibri" w:asciiTheme="minorHAnsi" w:cstheme="minorBidi" w:eastAsiaTheme="minorEastAsia" w:hAnsiTheme="minorHAnsi"/>
                <w:kern w:val="0"/>
                <w:sz w:val="22"/>
                <w:szCs w:val="22"/>
                <w:lang w:eastAsia="pl-PL" w:bidi="ar-SA"/>
              </w:rPr>
              <w:tab/>
            </w:r>
            <w:r>
              <w:rPr>
                <w:rStyle w:val="Czeindeksu"/>
              </w:rPr>
              <w:t>Odblokowanie wniosku do skorygowania – wnioski dostarczone.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_Toc81313482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left" w:pos="480" w:leader="none"/>
              <w:tab w:val="right" w:pos="9638" w:leader="dot"/>
            </w:tabs>
            <w:rPr>
              <w:rFonts w:ascii="Calibri" w:hAnsi="Calibri" w:eastAsia="" w:cs="" w:asciiTheme="minorHAnsi" w:cstheme="minorBidi" w:eastAsiaTheme="minorEastAsia" w:hAnsiTheme="minorHAnsi"/>
              <w:kern w:val="0"/>
              <w:sz w:val="22"/>
              <w:szCs w:val="22"/>
              <w:lang w:eastAsia="pl-PL" w:bidi="ar-SA"/>
            </w:rPr>
          </w:pPr>
          <w:hyperlink w:anchor="_Toc81313483">
            <w:r>
              <w:rPr>
                <w:webHidden/>
                <w:rStyle w:val="Czeindeksu"/>
              </w:rPr>
              <w:t>11</w:t>
            </w:r>
            <w:r>
              <w:rPr>
                <w:rStyle w:val="Czeindeksu"/>
                <w:rFonts w:eastAsia="" w:cs="" w:ascii="Calibri" w:hAnsi="Calibri" w:asciiTheme="minorHAnsi" w:cstheme="minorBidi" w:eastAsiaTheme="minorEastAsia" w:hAnsiTheme="minorHAnsi"/>
                <w:kern w:val="0"/>
                <w:sz w:val="22"/>
                <w:szCs w:val="22"/>
                <w:lang w:eastAsia="pl-PL" w:bidi="ar-SA"/>
              </w:rPr>
              <w:tab/>
            </w:r>
            <w:r>
              <w:rPr>
                <w:rStyle w:val="Czeindeksu"/>
              </w:rPr>
              <w:t>Zatwierdzanie złożonych wniosków.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_Toc81313483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left" w:pos="480" w:leader="none"/>
              <w:tab w:val="right" w:pos="9638" w:leader="dot"/>
            </w:tabs>
            <w:rPr>
              <w:rFonts w:ascii="Calibri" w:hAnsi="Calibri" w:eastAsia="" w:cs="" w:asciiTheme="minorHAnsi" w:cstheme="minorBidi" w:eastAsiaTheme="minorEastAsia" w:hAnsiTheme="minorHAnsi"/>
              <w:kern w:val="0"/>
              <w:sz w:val="22"/>
              <w:szCs w:val="22"/>
              <w:lang w:eastAsia="pl-PL" w:bidi="ar-SA"/>
            </w:rPr>
          </w:pPr>
          <w:hyperlink w:anchor="_Toc81313484">
            <w:r>
              <w:rPr>
                <w:webHidden/>
                <w:rStyle w:val="Czeindeksu"/>
              </w:rPr>
              <w:t>12</w:t>
            </w:r>
            <w:r>
              <w:rPr>
                <w:rStyle w:val="Czeindeksu"/>
                <w:rFonts w:eastAsia="" w:cs="" w:ascii="Calibri" w:hAnsi="Calibri" w:asciiTheme="minorHAnsi" w:cstheme="minorBidi" w:eastAsiaTheme="minorEastAsia" w:hAnsiTheme="minorHAnsi"/>
                <w:kern w:val="0"/>
                <w:sz w:val="22"/>
                <w:szCs w:val="22"/>
                <w:lang w:eastAsia="pl-PL" w:bidi="ar-SA"/>
              </w:rPr>
              <w:tab/>
            </w:r>
            <w:r>
              <w:rPr>
                <w:rStyle w:val="Czeindeksu"/>
              </w:rPr>
              <w:t>Przekazywanie paczki wniosków do OW.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_Toc81313484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left" w:pos="480" w:leader="none"/>
              <w:tab w:val="right" w:pos="9638" w:leader="dot"/>
            </w:tabs>
            <w:rPr>
              <w:rFonts w:ascii="Calibri" w:hAnsi="Calibri" w:eastAsia="" w:cs="" w:asciiTheme="minorHAnsi" w:cstheme="minorBidi" w:eastAsiaTheme="minorEastAsia" w:hAnsiTheme="minorHAnsi"/>
              <w:kern w:val="0"/>
              <w:sz w:val="22"/>
              <w:szCs w:val="22"/>
              <w:lang w:eastAsia="pl-PL" w:bidi="ar-SA"/>
            </w:rPr>
          </w:pPr>
          <w:hyperlink w:anchor="_Toc81313485">
            <w:r>
              <w:rPr>
                <w:webHidden/>
                <w:rStyle w:val="Czeindeksu"/>
              </w:rPr>
              <w:t>13</w:t>
            </w:r>
            <w:r>
              <w:rPr>
                <w:rStyle w:val="Czeindeksu"/>
                <w:rFonts w:eastAsia="" w:cs="" w:ascii="Calibri" w:hAnsi="Calibri" w:asciiTheme="minorHAnsi" w:cstheme="minorBidi" w:eastAsiaTheme="minorEastAsia" w:hAnsiTheme="minorHAnsi"/>
                <w:kern w:val="0"/>
                <w:sz w:val="22"/>
                <w:szCs w:val="22"/>
                <w:lang w:eastAsia="pl-PL" w:bidi="ar-SA"/>
              </w:rPr>
              <w:tab/>
            </w:r>
            <w:r>
              <w:rPr>
                <w:rStyle w:val="Czeindeksu"/>
              </w:rPr>
              <w:t>Pobieranie decyzji/pism z zakładki dokumentacja.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_Toc81313485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pistreci1"/>
            <w:tabs>
              <w:tab w:val="left" w:pos="480" w:leader="none"/>
              <w:tab w:val="right" w:pos="9638" w:leader="dot"/>
            </w:tabs>
            <w:rPr>
              <w:rFonts w:ascii="Calibri" w:hAnsi="Calibri" w:eastAsia="" w:cs="" w:asciiTheme="minorHAnsi" w:cstheme="minorBidi" w:eastAsiaTheme="minorEastAsia" w:hAnsiTheme="minorHAnsi"/>
              <w:kern w:val="0"/>
              <w:sz w:val="22"/>
              <w:szCs w:val="22"/>
              <w:lang w:eastAsia="pl-PL" w:bidi="ar-SA"/>
            </w:rPr>
          </w:pPr>
          <w:hyperlink w:anchor="_Toc81313486">
            <w:r>
              <w:rPr>
                <w:webHidden/>
                <w:rStyle w:val="Czeindeksu"/>
              </w:rPr>
              <w:t>14</w:t>
            </w:r>
            <w:r>
              <w:rPr>
                <w:rStyle w:val="Czeindeksu"/>
                <w:rFonts w:eastAsia="" w:cs="" w:ascii="Calibri" w:hAnsi="Calibri" w:asciiTheme="minorHAnsi" w:cstheme="minorBidi" w:eastAsiaTheme="minorEastAsia" w:hAnsiTheme="minorHAnsi"/>
                <w:kern w:val="0"/>
                <w:sz w:val="22"/>
                <w:szCs w:val="22"/>
                <w:lang w:eastAsia="pl-PL" w:bidi="ar-SA"/>
              </w:rPr>
              <w:tab/>
            </w:r>
            <w:r>
              <w:rPr>
                <w:rStyle w:val="Czeindeksu"/>
              </w:rPr>
              <w:t>Dodawanie przypomnienia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_Toc81313486 \h</w:instrText>
            </w:r>
            <w:r>
              <w:rPr>
                <w:webHidden/>
              </w:rPr>
              <w:fldChar w:fldCharType="separate"/>
            </w:r>
            <w:r>
              <w:rPr>
                <w:rStyle w:val="Czeindeksu"/>
                <w:vanish w:val="false"/>
              </w:rPr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rPr/>
          </w:pPr>
          <w:r>
            <w:rPr/>
          </w:r>
          <w:r>
            <w:rPr/>
            <w:fldChar w:fldCharType="end"/>
          </w:r>
        </w:p>
        <w:p>
          <w:pPr>
            <w:pStyle w:val="Spistreci1"/>
            <w:tabs>
              <w:tab w:val="left" w:pos="440" w:leader="none"/>
              <w:tab w:val="right" w:pos="9638" w:leader="dot"/>
            </w:tabs>
            <w:rPr>
              <w:rStyle w:val="Czeindeksu"/>
            </w:rPr>
          </w:pPr>
          <w:r>
            <w:fldChar w:fldCharType="begin"/>
          </w:r>
          <w:r>
            <w:rPr/>
            <w:instrText> TOC \f \o "1-9" \h</w:instrText>
          </w:r>
          <w:r>
            <w:rPr/>
            <w:fldChar w:fldCharType="separate"/>
          </w:r>
          <w:r>
            <w:rPr/>
          </w:r>
          <w:r>
            <w:rPr/>
            <w:fldChar w:fldCharType="end"/>
          </w:r>
        </w:p>
      </w:sdtContent>
    </w:sdt>
    <w:p>
      <w:pPr>
        <w:pStyle w:val="Tretekstu"/>
        <w:spacing w:lineRule="auto" w:line="276" w:before="0" w:after="140"/>
        <w:rPr/>
      </w:pPr>
      <w:r>
        <w:rPr/>
      </w:r>
      <w:r>
        <w:br w:type="page"/>
      </w:r>
    </w:p>
    <w:p>
      <w:pPr>
        <w:pStyle w:val="Normal"/>
        <w:rPr/>
      </w:pPr>
      <w:r>
        <w:rPr/>
        <w:t>Witamy użytkowników aplikacji Stypendia.</w:t>
      </w:r>
    </w:p>
    <w:p>
      <w:pPr>
        <w:pStyle w:val="Normal"/>
        <w:spacing w:before="240" w:after="0"/>
        <w:rPr/>
      </w:pPr>
      <w:r>
        <w:rPr/>
        <w:t>Instruktaż realizowany jest w ramach projektu „Opracowanie i wdrożenie zintegrowanego systemu informatycznego dla jednostek oświatowych miasta Lublin” dofinansowanego ze środków Europejskiego Funduszu Rozwoju Regionalnego w ramach Regionalnego Programu Operacyjnego Województwa Lubelskiego na lata 2014-2020.</w:t>
      </w:r>
    </w:p>
    <w:p>
      <w:pPr>
        <w:pStyle w:val="Normal"/>
        <w:rPr/>
      </w:pPr>
      <w:r>
        <w:rPr/>
      </w:r>
    </w:p>
    <w:p>
      <w:pPr>
        <w:pStyle w:val="Normal"/>
        <w:rPr/>
      </w:pPr>
      <w:bookmarkStart w:id="3" w:name="__RefHeading___Toc3233_1888598088"/>
      <w:bookmarkEnd w:id="3"/>
      <w:r>
        <w:rPr/>
        <w:t>Mamy nadzieję, że uczestnicy zostaną zachęceni do korzystania z technologii informacyjno-komunikacyjnej na co dzień, nie tylko w pracy zawodowej.</w:t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>
          <w:rFonts w:eastAsia="Microsoft YaHei" w:ascii="Liberation Sans" w:hAnsi="Liberation Sans"/>
          <w:b/>
          <w:bCs/>
          <w:sz w:val="32"/>
          <w:szCs w:val="32"/>
        </w:rPr>
      </w:r>
    </w:p>
    <w:p>
      <w:pPr>
        <w:pStyle w:val="Normal"/>
        <w:suppressAutoHyphens w:val="false"/>
        <w:rPr>
          <w:rFonts w:ascii="Liberation Sans" w:hAnsi="Liberation Sans" w:eastAsia="Microsoft YaHei"/>
          <w:b/>
          <w:b/>
          <w:bCs/>
          <w:sz w:val="32"/>
          <w:szCs w:val="32"/>
        </w:rPr>
      </w:pPr>
      <w:r>
        <w:rPr/>
        <w:drawing>
          <wp:inline distT="0" distB="0" distL="0" distR="0">
            <wp:extent cx="5939790" cy="495300"/>
            <wp:effectExtent l="0" t="0" r="0" b="0"/>
            <wp:docPr id="2" name="Obraz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5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26816" r="0" b="2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1"/>
        <w:rPr/>
      </w:pPr>
      <w:bookmarkStart w:id="4" w:name="_Toc81313473"/>
      <w:bookmarkStart w:id="5" w:name="_Toc81207875"/>
      <w:bookmarkStart w:id="6" w:name="_Toc80690198"/>
      <w:bookmarkStart w:id="7" w:name="_Toc80690063"/>
      <w:r>
        <w:rPr/>
        <w:t>Logowanie do systemu</w:t>
      </w:r>
      <w:bookmarkEnd w:id="4"/>
      <w:bookmarkEnd w:id="5"/>
      <w:bookmarkEnd w:id="6"/>
      <w:bookmarkEnd w:id="7"/>
    </w:p>
    <w:p>
      <w:pPr>
        <w:pStyle w:val="Tretekstu"/>
        <w:rPr/>
      </w:pPr>
      <w:r>
        <w:rPr/>
      </w:r>
    </w:p>
    <w:p>
      <w:pPr>
        <w:pStyle w:val="Tretekstu"/>
        <w:rPr/>
      </w:pPr>
      <w:r>
        <w:rPr/>
        <w:t xml:space="preserve">System obsługi procedury stypendiów i zasiłków szkolnych znajduje się pod adresem </w:t>
      </w:r>
      <w:hyperlink r:id="rId4">
        <w:r>
          <w:rPr>
            <w:rStyle w:val="Czeinternetowe"/>
          </w:rPr>
          <w:t>www.stypendia.edu.lublin.eu</w:t>
        </w:r>
      </w:hyperlink>
    </w:p>
    <w:p>
      <w:pPr>
        <w:pStyle w:val="Tretekstu"/>
        <w:rPr/>
      </w:pPr>
      <w:r>
        <w:rPr/>
        <w:t>System przeznaczony jest do obsługi procedury stypendiów i zasiłków szkolnych dla uczniów zamieszkujących na terenie Miasta Lublin.</w:t>
      </w:r>
    </w:p>
    <w:p>
      <w:pPr>
        <w:pStyle w:val="Tretekstu"/>
        <w:rPr/>
      </w:pPr>
      <w:r>
        <w:rPr/>
        <w:t>Po przejściu do aplikacji, widoczn</w:t>
      </w:r>
      <w:r>
        <w:rPr/>
        <w:t xml:space="preserve">a jest </w:t>
      </w:r>
      <w:r>
        <w:rPr/>
        <w:t>ścieżk</w:t>
      </w:r>
      <w:r>
        <w:rPr/>
        <w:t>a</w:t>
      </w:r>
      <w:r>
        <w:rPr/>
        <w:t xml:space="preserve"> logowania </w:t>
      </w:r>
      <w:r>
        <w:rPr/>
        <w:t>przez</w:t>
      </w:r>
    </w:p>
    <w:p>
      <w:pPr>
        <w:pStyle w:val="Tretekstu"/>
        <w:rPr>
          <w:b/>
          <w:b/>
          <w:bCs/>
        </w:rPr>
      </w:pPr>
      <w:r>
        <w:rPr>
          <w:b/>
          <w:bCs/>
        </w:rPr>
        <w:t>ZINTEGROWANY SYSTEM OŚWIATY DLA JEDNOSTEK OŚWIATOWYCH MIASTA LUBLIN</w:t>
      </w:r>
    </w:p>
    <w:p>
      <w:pPr>
        <w:pStyle w:val="Tretekstu"/>
        <w:jc w:val="center"/>
        <w:rPr/>
      </w:pPr>
      <w:r>
        <w:rPr/>
        <w:drawing>
          <wp:inline distT="0" distB="0" distL="0" distR="0">
            <wp:extent cx="4572000" cy="3800475"/>
            <wp:effectExtent l="0" t="0" r="0" b="0"/>
            <wp:docPr id="3" name="Obraz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retekstu"/>
        <w:jc w:val="center"/>
        <w:rPr/>
      </w:pPr>
      <w:r>
        <w:rPr/>
      </w:r>
    </w:p>
    <w:p>
      <w:pPr>
        <w:pStyle w:val="Nagwek2"/>
        <w:numPr>
          <w:ilvl w:val="0"/>
          <w:numId w:val="0"/>
        </w:numPr>
        <w:ind w:left="0" w:hanging="0"/>
        <w:rPr/>
      </w:pPr>
      <w:r>
        <w:rPr/>
      </w:r>
      <w:bookmarkStart w:id="8" w:name="_Toc81313474"/>
      <w:bookmarkStart w:id="9" w:name="_Toc81207876"/>
      <w:bookmarkStart w:id="10" w:name="_Toc81313474"/>
      <w:bookmarkStart w:id="11" w:name="_Toc81207876"/>
      <w:bookmarkEnd w:id="10"/>
      <w:bookmarkEnd w:id="11"/>
    </w:p>
    <w:p>
      <w:pPr>
        <w:pStyle w:val="Tretekstu"/>
        <w:suppressAutoHyphens w:val="false"/>
        <w:rPr>
          <w:rFonts w:eastAsia="Calibri" w:cs="Calibri"/>
          <w:color w:val="000000" w:themeColor="text1"/>
          <w:sz w:val="22"/>
          <w:szCs w:val="22"/>
        </w:rPr>
      </w:pPr>
      <w:r>
        <w:rPr>
          <w:rFonts w:eastAsia="Calibri" w:cs="Calibri"/>
          <w:color w:val="000000" w:themeColor="text1"/>
          <w:sz w:val="22"/>
          <w:szCs w:val="22"/>
        </w:rPr>
        <w:t xml:space="preserve">System przekieruje do panelu logowania SSO, z którego mogą skorzystać pracownicy JO prowadzonych przez </w:t>
      </w:r>
      <w:r>
        <w:rPr>
          <w:rFonts w:eastAsia="Calibri" w:cs="Calibri"/>
          <w:sz w:val="22"/>
          <w:szCs w:val="22"/>
        </w:rPr>
        <w:t>Miasto Lublin (Logowanie analogicznie jak do UONET+, dziennik, sekretariat itp.).</w:t>
      </w:r>
    </w:p>
    <w:p>
      <w:pPr>
        <w:pStyle w:val="Tretekstu"/>
        <w:ind w:left="720" w:hanging="0"/>
        <w:rPr>
          <w:rFonts w:eastAsia="Calibri" w:cs="Calibri"/>
          <w:color w:val="000000" w:themeColor="text1"/>
          <w:sz w:val="22"/>
          <w:szCs w:val="22"/>
        </w:rPr>
      </w:pPr>
      <w:r>
        <w:rPr>
          <w:rFonts w:eastAsia="Calibri" w:cs="Calibri"/>
          <w:color w:val="000000" w:themeColor="text1"/>
          <w:sz w:val="22"/>
          <w:szCs w:val="22"/>
        </w:rPr>
      </w:r>
    </w:p>
    <w:p>
      <w:pPr>
        <w:pStyle w:val="Tretekstu"/>
        <w:ind w:left="720" w:hanging="0"/>
        <w:rPr>
          <w:rFonts w:eastAsia="Calibri" w:cs="Calibri"/>
          <w:color w:val="000000" w:themeColor="text1"/>
          <w:sz w:val="22"/>
          <w:szCs w:val="22"/>
        </w:rPr>
      </w:pPr>
      <w:r>
        <w:rPr>
          <w:rFonts w:eastAsia="Calibri" w:cs="Calibri"/>
          <w:color w:val="000000" w:themeColor="text1"/>
          <w:sz w:val="22"/>
          <w:szCs w:val="22"/>
        </w:rPr>
      </w:r>
    </w:p>
    <w:p>
      <w:pPr>
        <w:pStyle w:val="Tretekstu"/>
        <w:ind w:left="720" w:hanging="0"/>
        <w:rPr/>
      </w:pPr>
      <w:r>
        <w:rPr/>
        <w:drawing>
          <wp:inline distT="0" distB="0" distL="0" distR="0">
            <wp:extent cx="4903470" cy="3524250"/>
            <wp:effectExtent l="0" t="0" r="0" b="0"/>
            <wp:docPr id="4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retekstu"/>
        <w:suppressAutoHyphens w:val="false"/>
        <w:rPr/>
      </w:pPr>
      <w:r>
        <w:rPr/>
      </w:r>
    </w:p>
    <w:p>
      <w:pPr>
        <w:pStyle w:val="Tretekstu"/>
        <w:suppressAutoHyphens w:val="false"/>
        <w:ind w:left="720" w:hanging="0"/>
        <w:rPr/>
      </w:pPr>
      <w:r>
        <w:rPr/>
      </w:r>
    </w:p>
    <w:p>
      <w:pPr>
        <w:pStyle w:val="Nagwek1"/>
        <w:rPr/>
      </w:pPr>
      <w:bookmarkStart w:id="12" w:name="_Toc81313475"/>
      <w:bookmarkStart w:id="13" w:name="_Toc81207877"/>
      <w:r>
        <w:rPr/>
        <w:t>Profil użytkownika</w:t>
      </w:r>
      <w:bookmarkEnd w:id="12"/>
      <w:bookmarkEnd w:id="13"/>
    </w:p>
    <w:p>
      <w:pPr>
        <w:pStyle w:val="Tretekstu"/>
        <w:rPr/>
      </w:pPr>
      <w:r>
        <w:rPr/>
        <w:t>Zawiera informacje na temat zalogowanego użytkownika, jego imię i nazwisko, oraz adres e-mail połączony z kontem.</w:t>
      </w:r>
    </w:p>
    <w:p>
      <w:pPr>
        <w:pStyle w:val="Tretekstu"/>
        <w:rPr/>
      </w:pPr>
      <w:r>
        <w:rPr/>
        <w:drawing>
          <wp:inline distT="0" distB="0" distL="0" distR="0">
            <wp:extent cx="6120130" cy="2089785"/>
            <wp:effectExtent l="0" t="0" r="0" b="0"/>
            <wp:docPr id="5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retekstu"/>
        <w:rPr/>
      </w:pPr>
      <w:r>
        <w:rPr/>
      </w:r>
    </w:p>
    <w:p>
      <w:pPr>
        <w:pStyle w:val="Tretekstu"/>
        <w:rPr/>
      </w:pPr>
      <w:r>
        <w:rPr/>
      </w:r>
    </w:p>
    <w:p>
      <w:pPr>
        <w:pStyle w:val="Nagwek1"/>
        <w:rPr/>
      </w:pPr>
      <w:bookmarkStart w:id="14" w:name="_Toc81313476"/>
      <w:bookmarkStart w:id="15" w:name="_Toc81207880"/>
      <w:r>
        <w:rPr/>
        <w:t>Lista procedur</w:t>
      </w:r>
      <w:bookmarkEnd w:id="14"/>
      <w:bookmarkEnd w:id="15"/>
    </w:p>
    <w:p>
      <w:pPr>
        <w:pStyle w:val="Tretekstu"/>
        <w:rPr/>
      </w:pPr>
      <w:r>
        <w:rPr/>
        <w:t>Lista procedur, do których ma dostęp zalogowany użytkownik. Lista zawiera także procedury z poprzednich okresów. Opis procedury na menu z lewej strony, to linki do aktualnie trwających naborów wniosków.</w:t>
      </w:r>
    </w:p>
    <w:p>
      <w:pPr>
        <w:pStyle w:val="Tretekstu"/>
        <w:rPr/>
      </w:pPr>
      <w:r>
        <w:rPr/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posOffset>-31750</wp:posOffset>
            </wp:positionH>
            <wp:positionV relativeFrom="paragraph">
              <wp:posOffset>85725</wp:posOffset>
            </wp:positionV>
            <wp:extent cx="6120130" cy="2411730"/>
            <wp:effectExtent l="0" t="0" r="0" b="0"/>
            <wp:wrapTopAndBottom/>
            <wp:docPr id="6" name="Obraz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3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agwek1"/>
        <w:rPr/>
      </w:pPr>
      <w:bookmarkStart w:id="16" w:name="_Toc81313477"/>
      <w:bookmarkStart w:id="17" w:name="_Toc81207881"/>
      <w:r>
        <w:rPr/>
        <w:t>Moje wnioski</w:t>
      </w:r>
      <w:bookmarkEnd w:id="16"/>
      <w:bookmarkEnd w:id="17"/>
    </w:p>
    <w:p>
      <w:pPr>
        <w:pStyle w:val="Tretekstu"/>
        <w:rPr/>
      </w:pPr>
      <w:r>
        <w:rPr/>
        <w:t xml:space="preserve">Lista wszystkich wniosków, które zostały utworzone w systemie z konta zalogowanego użytkownika, np. wniosek dyrektora o przyznanie stypendium/zasiłku dla ucznia, który został utworzony z konta danego pracownika szkoły lub wprowadzony wniosek do systemu przez pracownika szkoły, gdy wnioskodawca dostarczył do szkoły ręcznie wypełniony formularz. </w:t>
      </w:r>
    </w:p>
    <w:p>
      <w:pPr>
        <w:pStyle w:val="Tretekstu"/>
        <w:rPr/>
      </w:pPr>
      <w:r>
        <w:rPr/>
        <w:t>Aby przejść do jednego z wniosków należy kliknąć tytuł wniosku lub przycisk szczegóły.</w:t>
      </w:r>
    </w:p>
    <w:p>
      <w:pPr>
        <w:pStyle w:val="Tretekstu"/>
        <w:rPr/>
      </w:pPr>
      <w:r>
        <w:rPr/>
      </w:r>
    </w:p>
    <w:p>
      <w:pPr>
        <w:pStyle w:val="Tretekstu"/>
        <w:rPr/>
      </w:pPr>
      <w:r>
        <w:rPr/>
        <w:drawing>
          <wp:anchor behindDoc="0" distT="0" distB="0" distL="0" distR="0" simplePos="0" locked="0" layoutInCell="0" allowOverlap="1" relativeHeight="41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6120130" cy="2907665"/>
            <wp:effectExtent l="0" t="0" r="0" b="0"/>
            <wp:wrapTopAndBottom/>
            <wp:docPr id="7" name="Obraz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3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Wnioski widoczne powyżej zaznaczone mogą być trzema kolorami: biały – oznacza, że wniosek jest poprawny, żółty – wniosek wymaga uzupełnienia, poprawy, czerwony – wniosek nie spełnia wymogów ustawowych i kwalifikuje się do wydania decyzji odmownej.  </w:t>
      </w:r>
    </w:p>
    <w:p>
      <w:pPr>
        <w:pStyle w:val="Nagwek1"/>
        <w:rPr/>
      </w:pPr>
      <w:bookmarkStart w:id="18" w:name="_Toc81207882"/>
      <w:bookmarkStart w:id="19" w:name="_Toc81313478"/>
      <w:r>
        <w:rPr/>
        <w:t>Wnioski oczekujące na dostarczenie</w:t>
      </w:r>
      <w:bookmarkEnd w:id="19"/>
    </w:p>
    <w:p>
      <w:pPr>
        <w:pStyle w:val="Tretekstu"/>
        <w:rPr/>
      </w:pPr>
      <w:r>
        <w:rPr/>
        <w:t>Wnioskodawca może dostarczyć do JO wniosek w trzech wersjach:</w:t>
      </w:r>
    </w:p>
    <w:p>
      <w:pPr>
        <w:pStyle w:val="Tretekstu"/>
        <w:numPr>
          <w:ilvl w:val="0"/>
          <w:numId w:val="2"/>
        </w:numPr>
        <w:rPr/>
      </w:pPr>
      <w:r>
        <w:rPr/>
        <w:t>W postaci papierowej po wygenerowaniu i zapisaniu wniosku w systemie Stypendia.</w:t>
      </w:r>
    </w:p>
    <w:p>
      <w:pPr>
        <w:pStyle w:val="Tretekstu"/>
        <w:numPr>
          <w:ilvl w:val="0"/>
          <w:numId w:val="2"/>
        </w:numPr>
        <w:rPr/>
      </w:pPr>
      <w:r>
        <w:rPr/>
        <w:t>W postaci elektronicznej na ESP JO po wygenerowaniu i zapisaniu wniosku w systemie Stypendia (dla wnioskodawców dysponujących podpisem elektronicznym).</w:t>
      </w:r>
    </w:p>
    <w:p>
      <w:pPr>
        <w:pStyle w:val="Tretekstu"/>
        <w:numPr>
          <w:ilvl w:val="0"/>
          <w:numId w:val="2"/>
        </w:numPr>
        <w:rPr/>
      </w:pPr>
      <w:r>
        <w:rPr/>
        <w:t>W postaci papierowej, wypełniony ręcznie. Wniosek ten nie będzie możliwy do odnalezienia w systemie. Pracownik JO będzie musiał przenieść dane z wniosku do systemu Stypendia.</w:t>
      </w:r>
    </w:p>
    <w:p>
      <w:pPr>
        <w:pStyle w:val="Tretekstu"/>
        <w:rPr/>
      </w:pPr>
      <w:r>
        <w:rPr/>
        <w:t>W każdym z powyższych przypadków wniosek musi zostać obsłużony zgodnie z instrukcją kancelaryjną i umieszczony w MDOK JO.</w:t>
      </w:r>
    </w:p>
    <w:p>
      <w:pPr>
        <w:pStyle w:val="Tretekstu"/>
        <w:rPr/>
      </w:pPr>
      <w:r>
        <w:rPr/>
        <w:t>W przypadku wariantu 1 i 2 wniosków należy szukać w zakładce Nabór &gt; Oczekujące na dostarczenie&gt;procedury Stypendia lub Zasiłki.</w:t>
      </w:r>
    </w:p>
    <w:p>
      <w:pPr>
        <w:pStyle w:val="Tretekstu"/>
        <w:rPr/>
      </w:pPr>
      <w:r>
        <w:rPr/>
      </w:r>
    </w:p>
    <w:p>
      <w:pPr>
        <w:pStyle w:val="Nagwek1"/>
        <w:rPr/>
      </w:pPr>
      <w:bookmarkStart w:id="20" w:name="_Toc81207882"/>
      <w:bookmarkStart w:id="21" w:name="_Toc81313479"/>
      <w:r>
        <w:rPr/>
        <w:t>Odblokowanie wniosku do edytowania – przed dostarczeniem</w:t>
      </w:r>
      <w:bookmarkEnd w:id="20"/>
      <w:bookmarkEnd w:id="21"/>
    </w:p>
    <w:p>
      <w:pPr>
        <w:pStyle w:val="Normal"/>
        <w:rPr/>
      </w:pPr>
      <w:r>
        <w:rPr/>
        <w:br/>
        <w:t>Z momentem kliknięcia „Chcę wydrukować wniosek i złożyć w postaci papierowej” lub „Chcę złożyć wniosek w postaci elektronicznej” i potwierdzenia, wnioskodawca traci możliwość wprowadzenia zmiany we wniosku. Jedynym rozwiązaniem, które pozwala na zmianę danych w już zapisanym wniosku jest zgłoszenie się do JO, do której ma trafić wniosek.</w:t>
      </w:r>
    </w:p>
    <w:p>
      <w:pPr>
        <w:pStyle w:val="Normal"/>
        <w:rPr/>
      </w:pPr>
      <w:r>
        <w:rPr/>
        <w:t>Możliwość wprowadzania poprawek ma tylko pracownik szkoły, do której składany jest wniosek.</w:t>
      </w:r>
    </w:p>
    <w:p>
      <w:pPr>
        <w:pStyle w:val="Normal"/>
        <w:rPr/>
      </w:pPr>
      <w:r>
        <w:rPr/>
        <w:t>Wnioski z brakami formalnymi, w celu ich łatwiejszej identyfikacji, podświetlają się na liście kolorem żółtym.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Aby dokonać korekty danych we wniosku o statusie „Oczekujący na dostarczenie” należy: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1. Wybrać procedurę.</w:t>
      </w:r>
    </w:p>
    <w:p>
      <w:pPr>
        <w:pStyle w:val="Normal"/>
        <w:rPr/>
      </w:pPr>
      <w:r>
        <w:rPr/>
        <w:t>2. Kliknąć zakładkę „Nabór”</w:t>
      </w:r>
    </w:p>
    <w:p>
      <w:pPr>
        <w:pStyle w:val="Normal"/>
        <w:rPr/>
      </w:pPr>
      <w:r>
        <w:rPr/>
        <w:t>3. Kliknąć „Oczekujące na dostarczenie”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40005</wp:posOffset>
            </wp:positionH>
            <wp:positionV relativeFrom="paragraph">
              <wp:posOffset>76200</wp:posOffset>
            </wp:positionV>
            <wp:extent cx="6120130" cy="3190240"/>
            <wp:effectExtent l="0" t="0" r="0" b="0"/>
            <wp:wrapTopAndBottom/>
            <wp:docPr id="8" name="Obraz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1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4. Kliknąć przycisk „Szczegóły” przy wniosku.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align>center</wp:align>
            </wp:positionH>
            <wp:positionV relativeFrom="paragraph">
              <wp:posOffset>17145</wp:posOffset>
            </wp:positionV>
            <wp:extent cx="5312410" cy="3732530"/>
            <wp:effectExtent l="0" t="0" r="0" b="0"/>
            <wp:wrapTopAndBottom/>
            <wp:docPr id="9" name="Obraz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1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5. Kliknąć „Odblokuj do edycji” na Szczegółach wniosku.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6120130" cy="3983990"/>
            <wp:effectExtent l="0" t="0" r="0" b="0"/>
            <wp:wrapTopAndBottom/>
            <wp:docPr id="10" name="Obraz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477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6. Potwierdzić akcję odblokowania klikając „Wykonaj” (możliwe jest wprowadzenie komentarza do odblokowania).</w:t>
      </w:r>
    </w:p>
    <w:p>
      <w:pPr>
        <w:pStyle w:val="Normal"/>
        <w:rPr/>
      </w:pPr>
      <w:r>
        <w:rPr/>
        <w:t>7. Kliknąć „Edytuj”, aby przejść do edycji wniosku.</w:t>
      </w:r>
    </w:p>
    <w:p>
      <w:pPr>
        <w:pStyle w:val="Normal"/>
        <w:rPr/>
      </w:pPr>
      <w:r>
        <w:rPr/>
        <w:t xml:space="preserve">8. Po zakończeniu poprawy wniosku kliknąć „Zakończ edycję”.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175895</wp:posOffset>
            </wp:positionH>
            <wp:positionV relativeFrom="paragraph">
              <wp:posOffset>6350</wp:posOffset>
            </wp:positionV>
            <wp:extent cx="5295900" cy="3826510"/>
            <wp:effectExtent l="0" t="0" r="0" b="0"/>
            <wp:wrapTopAndBottom/>
            <wp:docPr id="11" name="Obraz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9. W oknie potwierdzającym kliknąć „Wykonaj”.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64000" cy="2226945"/>
            <wp:effectExtent l="0" t="0" r="0" b="0"/>
            <wp:wrapTopAndBottom/>
            <wp:docPr id="12" name="Obraz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2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</w:t>
      </w:r>
      <w:r>
        <w:rPr/>
        <w:t xml:space="preserve"> przypadku dokonywania edycji i uzupełnienia wniosku, wnioskodawca powinien złożyć oświadczenie dotyczące zakresu wprowadzanych zmian. Oświadczenie w postaci elektronicznej należy dołączyć jako załącznik w aplikacji STYPENDIA, zaś w papierowej należy dołączyć do wniosku, który zostanie zarejestrowany w MDOKJO. 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agwek1"/>
        <w:rPr/>
      </w:pPr>
      <w:bookmarkStart w:id="22" w:name="_Toc81313480"/>
      <w:bookmarkStart w:id="23" w:name="_Toc81207883"/>
      <w:r>
        <w:rPr/>
        <w:t>Oznaczenie wniosku jako dostarczony – wniosek wygenerowany z systemu i złożony w postaci elektronicznej lub papierowej.</w:t>
      </w:r>
      <w:bookmarkEnd w:id="22"/>
      <w:bookmarkEnd w:id="23"/>
    </w:p>
    <w:p>
      <w:pPr>
        <w:pStyle w:val="Normal"/>
        <w:rPr/>
      </w:pPr>
      <w:r>
        <w:rPr/>
        <w:t>Po otrzymaniu wniosku od wnioskodawcy, czy to w postaci papierowej czy elektronicznej za pośrednictwem ePUAP, należy w systemie MDOKJO umieścić otrzymany dokument. Numer UID dokumentu z MDOKJO służy do powiązania dostarczonego dokumentu z danymi w systemie Stypendia.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120130" cy="2054860"/>
            <wp:effectExtent l="0" t="0" r="0" b="0"/>
            <wp:docPr id="13" name="Obraz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6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Aby powiązać dokument w MDOK JO z danymi w systemie Stypendia należy:</w:t>
      </w:r>
    </w:p>
    <w:p>
      <w:pPr>
        <w:pStyle w:val="Normal"/>
        <w:rPr/>
      </w:pPr>
      <w:r>
        <w:rPr/>
        <w:t>1. Wybrać procedurę.</w:t>
      </w:r>
    </w:p>
    <w:p>
      <w:pPr>
        <w:pStyle w:val="Normal"/>
        <w:rPr/>
      </w:pPr>
      <w:r>
        <w:rPr/>
        <w:t>2. Kliknąć zakładkę „Nabór”</w:t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16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6120130" cy="3190240"/>
            <wp:effectExtent l="0" t="0" r="0" b="0"/>
            <wp:wrapTopAndBottom/>
            <wp:docPr id="14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>. Kliknąć „Oczekujące na dostarczenie”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4. Kliknąć przycisk „Szczegóły” przy wniosku.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266700</wp:posOffset>
            </wp:positionH>
            <wp:positionV relativeFrom="paragraph">
              <wp:posOffset>19050</wp:posOffset>
            </wp:positionV>
            <wp:extent cx="5586730" cy="3925570"/>
            <wp:effectExtent l="0" t="0" r="0" b="0"/>
            <wp:wrapTopAndBottom/>
            <wp:docPr id="15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43">
            <wp:simplePos x="0" y="0"/>
            <wp:positionH relativeFrom="margin">
              <wp:posOffset>201295</wp:posOffset>
            </wp:positionH>
            <wp:positionV relativeFrom="paragraph">
              <wp:posOffset>521970</wp:posOffset>
            </wp:positionV>
            <wp:extent cx="4703445" cy="3374390"/>
            <wp:effectExtent l="0" t="0" r="0" b="0"/>
            <wp:wrapTopAndBottom/>
            <wp:docPr id="16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</w:t>
      </w:r>
      <w:r>
        <w:rPr/>
        <w:t>. Kliknąć podgląd w celu sprawdzenia zapisanej w systemie wersji elektronicznej wniosku z dostarczoną do szkoły w postaci papierowej. Po sprawdzeniu kliknąć „Zamknij”.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6. Kliknąć „Wniosek został dostarczony”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7. Wprowadzić UID dokumentu MDOK wniosku. System zaczyta z systemu MDOK JO nazwę, datę złożenia oraz numer dokumentu MDOK. Następnie, po sprawdzeniu wniosku i ewentualnej jego edycji oraz uzupełnieniu w przypadku braków formalnych, należy zaznaczyć wstępną weryfikację wniosku – zaznaczyć czy wniosek jest kompletny, zawiera podpis, zawiera załącznik. Wszystkie pola są wymagane, aby pomyślnie zakończyć proces powiązania danych w aplikacji Stypendia z dokumentem w MDOK. Akcję kończy kliknięcie „Wykonaj”.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260215" cy="5369560"/>
            <wp:effectExtent l="0" t="0" r="0" b="0"/>
            <wp:docPr id="17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536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1"/>
        <w:rPr/>
      </w:pPr>
      <w:bookmarkStart w:id="24" w:name="_Toc81313481"/>
      <w:bookmarkStart w:id="25" w:name="_Toc81207884"/>
      <w:r>
        <w:rPr/>
        <w:t>Wprowadzenie wniosku dostarczonego papierowo, który nie został uzupełniony za pomocą systemu.</w:t>
      </w:r>
      <w:bookmarkEnd w:id="24"/>
      <w:bookmarkEnd w:id="25"/>
    </w:p>
    <w:p>
      <w:pPr>
        <w:pStyle w:val="Tretekstu"/>
        <w:rPr/>
      </w:pPr>
      <w:r>
        <w:rPr/>
      </w:r>
    </w:p>
    <w:p>
      <w:pPr>
        <w:pStyle w:val="Normal"/>
        <w:rPr/>
      </w:pPr>
      <w:r>
        <w:rPr/>
        <w:t>Wniosek papierowy, który został uzupełniony ręcznie na wydrukowanym wzorze, należy umieścić w systemie MDOK JO zgodnie z instrukcją kancelaryjną. Numer UID dokumentu z MDOK posłuży do powiązania dostarczonego dokumentu z danymi w systemie Stypendia.</w:t>
      </w:r>
    </w:p>
    <w:p>
      <w:pPr>
        <w:pStyle w:val="Tretekstu"/>
        <w:rPr/>
      </w:pPr>
      <w:r>
        <w:rPr/>
      </w:r>
    </w:p>
    <w:p>
      <w:pPr>
        <w:pStyle w:val="Tretekstu"/>
        <w:rPr/>
      </w:pPr>
      <w:r>
        <w:rPr/>
        <w:t>W powyższej sytuacji w systemie Stypendia nie ma jeszcze danych z wniosku. Zadaniem Pracownika JO jest dodanie wniosku w systemie, uzupełnienie danych zgodnie z dostarczonym wnioskiem i powiązanie ich poprzez przycisk „Złóż wypełniony ręcznie”.</w:t>
      </w:r>
    </w:p>
    <w:p>
      <w:pPr>
        <w:pStyle w:val="Normal"/>
        <w:rPr/>
      </w:pPr>
      <w:r>
        <w:rPr/>
        <w:t>1. Przejść do zakładki „Informacje o procedurze” i kliknąć „Dodaj wniosek”.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-68580</wp:posOffset>
            </wp:positionH>
            <wp:positionV relativeFrom="paragraph">
              <wp:posOffset>121920</wp:posOffset>
            </wp:positionV>
            <wp:extent cx="6120130" cy="2150110"/>
            <wp:effectExtent l="0" t="0" r="0" b="0"/>
            <wp:wrapSquare wrapText="largest"/>
            <wp:docPr id="18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2. Kliknąć dalej na oknie z oświadczeniem o zapoznaniu się z klauzulą RODO.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630420" cy="2355215"/>
            <wp:effectExtent l="0" t="0" r="0" b="0"/>
            <wp:docPr id="19" name="Obraz 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6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Uwaga! Jeżeli wnioskodawca zaznaczył pod wnioskiem oświadczenie o możliwości wykorzystania numeru PESEL ucznia do zaczytania danych z UONET, możliwe jest zaciągnięcie części danych ucznia z bazy UONET.</w:t>
      </w:r>
    </w:p>
    <w:p>
      <w:pPr>
        <w:pStyle w:val="Normal"/>
        <w:rPr/>
      </w:pPr>
      <w:r>
        <w:rPr/>
        <w:drawing>
          <wp:inline distT="0" distB="0" distL="0" distR="0">
            <wp:extent cx="6120130" cy="4058285"/>
            <wp:effectExtent l="0" t="0" r="0" b="0"/>
            <wp:docPr id="20" name="Obraz 1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3. Uzupełnić dane we wniosku zgodnie z wnioskiem dostarczonym w wersji papierowej. Po wprowadzeniu wszystkich danych kliknąć „Zapisz”.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4. Kliknąć „Złóż wypełniony ręcznie” na zakładce Szczegóły wniosku.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57190" cy="4311015"/>
            <wp:effectExtent l="0" t="0" r="0" b="0"/>
            <wp:wrapTopAndBottom/>
            <wp:docPr id="21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5. Wprowadzić UID dokumentu MDOK wniosku. System zaczyta z systemu MDOK JO nazwę, datę złożenia oraz numer dokumentu MDOK. Następnie należy zaznaczyć wstępną weryfikację wniosku – zaznaczyć czy wniosek jest kompletny, zawiera podpis, zawiera załącznik. Wszystkie pola są wymagane, aby pomyślnie zakończyć proces powiązania danych w aplikacji Stypendia z dokumentem w MDOK. Akcję kończy kliknięcie „Wykonaj”.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259580" cy="5232400"/>
            <wp:effectExtent l="0" t="0" r="0" b="0"/>
            <wp:docPr id="22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Uwaga! Szczegóły na temat uzupełniania wniosku wyjaśnione w „Instrukcji dla wnioskodawcy”.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agwek1"/>
        <w:rPr/>
      </w:pPr>
      <w:r>
        <w:rPr/>
        <w:t>Wprowadzenie do systemu wniosku, którego wnioskodawcą jest Dyrektor Szkoły.</w:t>
      </w:r>
    </w:p>
    <w:p>
      <w:pPr>
        <w:pStyle w:val="Tretekstu"/>
        <w:rPr/>
      </w:pPr>
      <w:r>
        <w:rPr/>
        <w:t>Wprowadzenie numeru PESEL ucznia spowoduje zaczytanie jego danych do wniosku. Podczas uzupełniania danych wnioskodawcy we wniosku, w polu adresu wnioskodawcy zaczytuje się automatycznie adres szkoły i nie jest wymagane wypełnienie pola dotyczącego numeru PESEL lub innego dokumentu. Wniosek składany przez Dyrektora Szkoły powinien być podpisany podpisem elektronicznym oraz przekazany w paczce wniosków do OW.</w:t>
      </w:r>
    </w:p>
    <w:p>
      <w:pPr>
        <w:pStyle w:val="Normal"/>
        <w:rPr/>
      </w:pPr>
      <w:r>
        <w:rPr/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agwek1"/>
        <w:rPr/>
      </w:pPr>
      <w:bookmarkStart w:id="26" w:name="_Toc81313482"/>
      <w:bookmarkStart w:id="27" w:name="_Toc81207885"/>
      <w:r>
        <w:rPr/>
        <w:t>Odblokowanie wniosku do skorygowania – wnioski dostarczone.</w:t>
      </w:r>
      <w:bookmarkEnd w:id="26"/>
      <w:bookmarkEnd w:id="27"/>
    </w:p>
    <w:p>
      <w:pPr>
        <w:pStyle w:val="Normal"/>
        <w:rPr>
          <w:color w:val="FF0000"/>
        </w:rPr>
      </w:pPr>
      <w:r>
        <w:rPr/>
        <w:t xml:space="preserve">Wnioski w statusie </w:t>
      </w:r>
      <w:r>
        <w:rPr>
          <w:b/>
          <w:bCs/>
        </w:rPr>
        <w:t xml:space="preserve">Dostarczony </w:t>
      </w:r>
      <w:r>
        <w:rPr/>
        <w:t xml:space="preserve"> oraz </w:t>
      </w:r>
      <w:r>
        <w:rPr>
          <w:b/>
          <w:bCs/>
        </w:rPr>
        <w:t xml:space="preserve"> Zatwierdzony</w:t>
      </w:r>
      <w:r>
        <w:rPr/>
        <w:t xml:space="preserve"> można jeszcze odblokować do edycji.</w:t>
        <w:br/>
        <w:t xml:space="preserve">Możliwość wprowadzania poprawek ma tylko pracownik szkoły, do której jest składany jest wniosek. </w:t>
      </w:r>
    </w:p>
    <w:p>
      <w:pPr>
        <w:pStyle w:val="Normal"/>
        <w:rPr/>
      </w:pPr>
      <w:r>
        <w:rPr/>
        <w:t>Aby odblokować do edycji wniosek dostarczony / zatwierdzony (po dostarczeniu przez wnioskodawcę stosownego oświadczenia) należy: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1. Wybrać procedurę.</w:t>
      </w:r>
    </w:p>
    <w:p>
      <w:pPr>
        <w:pStyle w:val="Normal"/>
        <w:rPr/>
      </w:pPr>
      <w:r>
        <w:rPr/>
        <w:t>2. Kliknąć zakładkę „Nabór”</w:t>
      </w:r>
    </w:p>
    <w:p>
      <w:pPr>
        <w:pStyle w:val="Normal"/>
        <w:rPr/>
      </w:pPr>
      <w:r>
        <w:rPr/>
        <w:t>3. Kliknąć „Dostarczone” / „Zatwierdzone”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121025"/>
            <wp:effectExtent l="0" t="0" r="0" b="0"/>
            <wp:wrapTopAndBottom/>
            <wp:docPr id="23" name="Obraz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2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4. Kliknąć przycisk „Szczegóły” przy wniosku.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842260"/>
            <wp:effectExtent l="0" t="0" r="0" b="0"/>
            <wp:wrapSquare wrapText="largest"/>
            <wp:docPr id="24" name="Obraz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22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5. Kliknąć „Odblokuj do edycji” na Szczegółach wniosku.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6. Potwierdzić akcję odblokowania klikając „Wykonaj” (możliwe jest wprowadzenie komentarza do odblokowania).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6120130" cy="3878580"/>
            <wp:effectExtent l="0" t="0" r="0" b="0"/>
            <wp:wrapSquare wrapText="largest"/>
            <wp:docPr id="25" name="Obraz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23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0" t="473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7. Kliknąć „Edytuj”, aby przejść do edycji wniosku.</w:t>
      </w:r>
    </w:p>
    <w:p>
      <w:pPr>
        <w:pStyle w:val="Normal"/>
        <w:rPr/>
      </w:pPr>
      <w:r>
        <w:rPr/>
        <w:t xml:space="preserve">8. Po zakończeniu poprawy wniosku kliknąć „Skorygowano”.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140200"/>
            <wp:effectExtent l="0" t="0" r="0" b="0"/>
            <wp:wrapSquare wrapText="largest"/>
            <wp:docPr id="26" name="Obraz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24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9. W oknie potwierdzającym kliknąć „Wykonaj”.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64000" cy="2226945"/>
            <wp:effectExtent l="0" t="0" r="0" b="0"/>
            <wp:wrapTopAndBottom/>
            <wp:docPr id="27" name="Obraz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25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W przypadku dokonywania edycji i uzupełnienia wniosku, wnioskodawca powinien złożyć oświadczenie dotyczące zakresu wprowadzanych zmian. Oświadczenie w postaci elektronicznej należy dołączyć jako załącznik w aplikacji STYPENDIA, zaś w papierowej należy dołączyć do wniosku, który zostanie zarejestrowany w MDOKJO.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agwek1"/>
        <w:rPr/>
      </w:pPr>
      <w:bookmarkStart w:id="28" w:name="_Toc81313483"/>
      <w:bookmarkStart w:id="29" w:name="_Toc81207886"/>
      <w:r>
        <w:rPr/>
        <w:t>Zatwierdzanie złożonych wniosków.</w:t>
      </w:r>
      <w:bookmarkEnd w:id="28"/>
      <w:bookmarkEnd w:id="29"/>
    </w:p>
    <w:p>
      <w:pPr>
        <w:pStyle w:val="Normal"/>
        <w:rPr/>
      </w:pPr>
      <w:r>
        <w:rPr/>
        <w:t>Wnioski, które zostały dostarczone i są gotowe do przesłania do OW należy przenieść do statusu „Zatwierdzone”. Aby tego dokonać należy:</w:t>
      </w:r>
    </w:p>
    <w:p>
      <w:pPr>
        <w:pStyle w:val="Normal"/>
        <w:rPr/>
      </w:pPr>
      <w:r>
        <w:rPr/>
        <w:t>1. Wybrać i kliknąć tytuł procedury.</w:t>
      </w:r>
    </w:p>
    <w:p>
      <w:pPr>
        <w:pStyle w:val="Normal"/>
        <w:rPr/>
      </w:pPr>
      <w:r>
        <w:rPr/>
        <w:t>2. Kliknąć zakładkę „Nabór”.</w:t>
      </w:r>
    </w:p>
    <w:p>
      <w:pPr>
        <w:pStyle w:val="Normal"/>
        <w:rPr/>
      </w:pPr>
      <w:r>
        <w:rPr/>
        <w:t>3. Kliknąć przycisk „Dostarczone”.</w:t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121025"/>
            <wp:effectExtent l="0" t="0" r="0" b="0"/>
            <wp:wrapTopAndBottom/>
            <wp:docPr id="28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  <w:r>
        <w:rPr/>
        <w:t>. Zaznaczyć pola wyboru przy wnioskach, które mają zostać oznaczone jako zatwierdzone.</w:t>
      </w:r>
    </w:p>
    <w:p>
      <w:pPr>
        <w:pStyle w:val="Normal"/>
        <w:rPr/>
      </w:pPr>
      <w:r>
        <w:rPr/>
        <w:t>5. Kliknąć przycisk „zatwierdź” i potwierdzić przyciskiem „Wykonaj”. Wniosek zmieni status z „Dostarczony” na „Zatwierdzony”.</w:t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934585"/>
            <wp:effectExtent l="0" t="0" r="0" b="0"/>
            <wp:wrapTopAndBottom/>
            <wp:docPr id="29" name="Obraz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11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agwek1"/>
        <w:rPr/>
      </w:pPr>
      <w:bookmarkStart w:id="30" w:name="_Toc81313484"/>
      <w:bookmarkStart w:id="31" w:name="_Toc81207887"/>
      <w:r>
        <w:rPr/>
        <w:t>Przekazywanie paczki wniosków do OW.</w:t>
      </w:r>
      <w:bookmarkEnd w:id="30"/>
      <w:bookmarkEnd w:id="31"/>
    </w:p>
    <w:p>
      <w:pPr>
        <w:pStyle w:val="Normal"/>
        <w:rPr/>
      </w:pPr>
      <w:r>
        <w:rPr/>
        <w:t>Proces przesyłania paczki do MDOK jest różny dla procedury zasiłki i stypendia. W procedurze Stypendia wnioski są zbiorczo dodawane do jednej paczki z widoku listy wniosków zatwierdzonych.</w:t>
      </w:r>
    </w:p>
    <w:p>
      <w:pPr>
        <w:pStyle w:val="Normal"/>
        <w:rPr/>
      </w:pPr>
      <w:r>
        <w:rPr/>
        <w:t>W procedurze Zasiłki nie można tworzyć paczek, które miałby więcej niż jeden wniosek – każdy wniosek to osobna „paczka”.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Aby utworzyć paczkę należy: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1. Wybrać i kliknąć tytuł procedury.</w:t>
      </w:r>
    </w:p>
    <w:p>
      <w:pPr>
        <w:pStyle w:val="Normal"/>
        <w:rPr/>
      </w:pPr>
      <w:r>
        <w:rPr/>
        <w:t>2. Kliknąć zakładkę „Nabór”.</w:t>
      </w:r>
    </w:p>
    <w:p>
      <w:pPr>
        <w:pStyle w:val="Normal"/>
        <w:rPr/>
      </w:pPr>
      <w:r>
        <w:rPr/>
        <w:t>3. Kliknąć przycisk „Zatwierdzone”.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922010" cy="2901315"/>
            <wp:effectExtent l="0" t="0" r="0" b="0"/>
            <wp:wrapTopAndBottom/>
            <wp:docPr id="30" name="Obraz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13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4. Zaznaczyć wnioski/wniosek w zależności od typu procedury.</w:t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3"/>
        </w:numPr>
        <w:rPr/>
      </w:pPr>
      <w:r>
        <w:rPr/>
        <w:t>W przypadku stypendiów należy zaznaczyć pola wyboru przy wszystkich wnioskach, które mają trafić do paczki.</w:t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44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541010" cy="4103370"/>
            <wp:effectExtent l="0" t="0" r="0" b="0"/>
            <wp:wrapTopAndBottom/>
            <wp:docPr id="31" name="Obraz1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1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0" t="0" r="0" b="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</w:p>
    <w:p>
      <w:pPr>
        <w:pStyle w:val="ListParagraph"/>
        <w:numPr>
          <w:ilvl w:val="0"/>
          <w:numId w:val="3"/>
        </w:numPr>
        <w:rPr/>
      </w:pPr>
      <w:r>
        <w:rPr/>
        <w:t>W przypadku procedury zasiłków należy zaznaczyć jeden wniosek. Przycisk składania będzie dostępny tylko w przypadku zaznaczenia jednego wniosku, ukryje się gdy zaznaczony będzie więcej niż jeden wniosek.</w:t>
      </w:r>
    </w:p>
    <w:p>
      <w:pPr>
        <w:pStyle w:val="ListParagraph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120130" cy="1765935"/>
            <wp:effectExtent l="0" t="0" r="0" b="0"/>
            <wp:docPr id="32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5. Kliknąć przycisk „Przekaż do OW”.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6. Potwierdzić utworzenie paczki wniosków</w:t>
      </w:r>
    </w:p>
    <w:p>
      <w:pPr>
        <w:pStyle w:val="Normal"/>
        <w:ind w:firstLine="709"/>
        <w:rPr/>
      </w:pPr>
      <w:r>
        <w:rPr/>
        <w:t>a) W przypadku stypendiów w nowym oknie wybrać placówkę z listy i kliknąć „Stwórz paczkę”.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488315</wp:posOffset>
            </wp:positionH>
            <wp:positionV relativeFrom="paragraph">
              <wp:posOffset>215900</wp:posOffset>
            </wp:positionV>
            <wp:extent cx="4884420" cy="2697480"/>
            <wp:effectExtent l="0" t="0" r="0" b="0"/>
            <wp:wrapTopAndBottom/>
            <wp:docPr id="33" name="Obraz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15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3"/>
        </w:numPr>
        <w:rPr/>
      </w:pPr>
      <w:r>
        <w:rPr/>
        <w:t xml:space="preserve">W przypadku zasiłków pojawi się okno potwierdzające, którym należy kliknąć </w:t>
      </w:r>
      <w:r>
        <w:rPr>
          <w:b/>
          <w:bCs/>
        </w:rPr>
        <w:t>Wykonaj</w:t>
      </w:r>
      <w:r>
        <w:rPr/>
        <w:t>, aby system utworzył paczkę zaznaczonego wniosku.</w:t>
      </w:r>
    </w:p>
    <w:p>
      <w:pPr>
        <w:pStyle w:val="Normal"/>
        <w:ind w:left="709" w:hanging="0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872230" cy="2799080"/>
            <wp:effectExtent l="0" t="0" r="0" b="0"/>
            <wp:docPr id="34" name="Obraz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4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7. Aby sprawdzić wnioski wysłane do OW należy przejść do Procedury, wybrać Przekazane do OW. Z rozwiniętego menu ponownie wybrać  Przekazane do OW.</w:t>
      </w:r>
    </w:p>
    <w:p>
      <w:pPr>
        <w:pStyle w:val="Normal"/>
        <w:rPr/>
      </w:pPr>
      <w:r>
        <w:rPr/>
        <w:t>8. System utworzył dokument w MDOK JO z zestawieniem wniosków w paczce. Aby odszukać paczki należy przejść do zakładki „Paczki wniosków”/”Wszystkie” procedury. System umożliwia sprawne przejście do dokumentu umieszczonego w MDOK JO poprzez przycisk „Przejdź do MDOK” znajdującego się z prawej strony wiersza paczki w tabeli.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017135" cy="3849370"/>
            <wp:effectExtent l="0" t="0" r="0" b="0"/>
            <wp:docPr id="35" name="Obraz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15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t>9. Przekazany dokument posiada ustawione szablony i klasyfikacje odpowiednie dla danej JO. Dokument ma  ustawioną stronę – Odbiorcę – UML. Dalsza obsługa (podpis i przekazanie) przeprowadzona jest w MDOK JO.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120130" cy="2519045"/>
            <wp:effectExtent l="0" t="0" r="0" b="0"/>
            <wp:docPr id="36" name="Obraz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1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agwek1"/>
        <w:rPr/>
      </w:pPr>
      <w:bookmarkStart w:id="32" w:name="_Toc81313485"/>
      <w:bookmarkStart w:id="33" w:name="_Toc81207888"/>
      <w:r>
        <w:rPr/>
        <w:t>Pobieranie decyzji/pism z zakładki dokumentacja.</w:t>
      </w:r>
      <w:bookmarkEnd w:id="32"/>
      <w:bookmarkEnd w:id="33"/>
    </w:p>
    <w:p>
      <w:pPr>
        <w:pStyle w:val="Tretekstu"/>
        <w:rPr/>
      </w:pPr>
      <w:r>
        <w:rPr/>
        <w:t xml:space="preserve">Zakładka </w:t>
      </w:r>
      <w:r>
        <w:rPr>
          <w:b/>
          <w:bCs/>
        </w:rPr>
        <w:t xml:space="preserve">Dokumentacja </w:t>
      </w:r>
      <w:r>
        <w:rPr/>
        <w:t>zawiera dokumenty, kótre będzie generowało OW do wniosków. Zakładka będzie wyświetlała tylko te dokumenty, które są dołączone do wniosków obługiwanych przez daną JO. Pliki zamieszczone w zakładce Dokumentacja służą podglądowi.</w:t>
      </w:r>
    </w:p>
    <w:p>
      <w:pPr>
        <w:pStyle w:val="Tretekstu"/>
        <w:rPr/>
      </w:pPr>
      <w:r>
        <w:rPr/>
        <w:t>Aby przejść do dokumentacji procedury należy:</w:t>
      </w:r>
    </w:p>
    <w:p>
      <w:pPr>
        <w:pStyle w:val="Normal"/>
        <w:rPr/>
      </w:pPr>
      <w:r>
        <w:rPr/>
        <w:t>1. Kliknąć tytuł procedury.</w:t>
      </w:r>
    </w:p>
    <w:p>
      <w:pPr>
        <w:pStyle w:val="Normal"/>
        <w:rPr/>
      </w:pPr>
      <w:r>
        <w:rPr/>
        <w:t>2. Wybrać zakładkę „Dokumentacja”.</w:t>
      </w:r>
    </w:p>
    <w:p>
      <w:pPr>
        <w:pStyle w:val="Normal"/>
        <w:rPr/>
      </w:pPr>
      <w:r>
        <w:rPr/>
        <w:t>3. Kliknąć przycisk pobierania przy właściwym piśmie.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6120130" cy="2392045"/>
            <wp:effectExtent l="0" t="0" r="0" b="0"/>
            <wp:wrapSquare wrapText="largest"/>
            <wp:docPr id="37" name="Obraz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26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agwek2"/>
        <w:numPr>
          <w:ilvl w:val="0"/>
          <w:numId w:val="0"/>
        </w:numPr>
        <w:ind w:left="0" w:hanging="0"/>
        <w:rPr/>
      </w:pPr>
      <w:r>
        <w:rPr/>
      </w:r>
      <w:r>
        <w:br w:type="page"/>
      </w:r>
    </w:p>
    <w:p>
      <w:pPr>
        <w:pStyle w:val="Nagwek1"/>
        <w:rPr/>
      </w:pPr>
      <w:bookmarkStart w:id="34" w:name="_Toc81313486"/>
      <w:bookmarkStart w:id="35" w:name="_Toc81207889"/>
      <w:r>
        <w:rPr/>
        <w:t>Dodawanie przypomnienia</w:t>
      </w:r>
      <w:bookmarkEnd w:id="34"/>
      <w:bookmarkEnd w:id="35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1. Przejść do procedury lub konkretnego wniosku.</w:t>
      </w:r>
    </w:p>
    <w:p>
      <w:pPr>
        <w:pStyle w:val="Normal"/>
        <w:rPr/>
      </w:pPr>
      <w:r>
        <w:rPr/>
        <w:t>2. Kliknąć przycisk dodaj przypomnienie.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posOffset>-53340</wp:posOffset>
            </wp:positionH>
            <wp:positionV relativeFrom="paragraph">
              <wp:posOffset>167640</wp:posOffset>
            </wp:positionV>
            <wp:extent cx="6120130" cy="2610485"/>
            <wp:effectExtent l="0" t="0" r="0" b="0"/>
            <wp:wrapTopAndBottom/>
            <wp:docPr id="38" name="Obraz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27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3. Wprowadzić treść i dzień przypomnienia. Potwierdzić przyciskiem Zapisz.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741680</wp:posOffset>
            </wp:positionH>
            <wp:positionV relativeFrom="paragraph">
              <wp:posOffset>132080</wp:posOffset>
            </wp:positionV>
            <wp:extent cx="4347210" cy="3662680"/>
            <wp:effectExtent l="0" t="0" r="0" b="0"/>
            <wp:wrapTopAndBottom/>
            <wp:docPr id="39" name="Obraz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28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4. Po osiągnięciu daty przypomnienia system pokaże powiadomienie. Aby przejść do szczegółów powiadomienia należy: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a) kliknąć ikonę powiadomień i następnie kliknąć na treść powiadomienia.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1177925</wp:posOffset>
            </wp:positionH>
            <wp:positionV relativeFrom="paragraph">
              <wp:posOffset>106680</wp:posOffset>
            </wp:positionV>
            <wp:extent cx="3764280" cy="2712720"/>
            <wp:effectExtent l="0" t="0" r="0" b="0"/>
            <wp:wrapTopAndBottom/>
            <wp:docPr id="40" name="Obraz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29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b) z menu bocznego wybrać przycisk „Powiadomienia” i kliknąć w tytuł powiadomienia, lub przycisk „Szczegóły”.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posOffset>1558925</wp:posOffset>
            </wp:positionH>
            <wp:positionV relativeFrom="paragraph">
              <wp:posOffset>113030</wp:posOffset>
            </wp:positionV>
            <wp:extent cx="2804160" cy="2842260"/>
            <wp:effectExtent l="0" t="0" r="0" b="0"/>
            <wp:wrapTopAndBottom/>
            <wp:docPr id="41" name="Obraz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30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9">
            <wp:simplePos x="0" y="0"/>
            <wp:positionH relativeFrom="column">
              <wp:posOffset>-7620</wp:posOffset>
            </wp:positionH>
            <wp:positionV relativeFrom="paragraph">
              <wp:posOffset>35560</wp:posOffset>
            </wp:positionV>
            <wp:extent cx="6120130" cy="3270250"/>
            <wp:effectExtent l="0" t="0" r="0" b="0"/>
            <wp:wrapTopAndBottom/>
            <wp:docPr id="42" name="Obraz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31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5. Zapoznać się z treścią przypomnienia i ewentualnie przejść do wniosku klikając „Przejdź do wniosku”.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40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6120130" cy="1636395"/>
            <wp:effectExtent l="0" t="0" r="0" b="0"/>
            <wp:wrapTopAndBottom/>
            <wp:docPr id="43" name="Obraz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32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footerReference w:type="default" r:id="rId46"/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 Light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jc w:val="center"/>
      <w:rPr>
        <w:color w:val="4472C4" w:themeColor="accent1"/>
      </w:rPr>
    </w:pPr>
    <w:r>
      <w:rPr>
        <w:color w:val="4472C4" w:themeColor="accent1"/>
      </w:rPr>
      <w:t xml:space="preserve">Strona </w:t>
    </w:r>
    <w:r>
      <w:rPr>
        <w:color w:val="4472C4" w:themeColor="accent1"/>
      </w:rPr>
      <w:fldChar w:fldCharType="begin"/>
    </w:r>
    <w:r>
      <w:rPr>
        <w:color w:val="4472C4"/>
      </w:rPr>
      <w:instrText> PAGE \* ARABIC </w:instrText>
    </w:r>
    <w:r>
      <w:rPr>
        <w:color w:val="4472C4"/>
      </w:rPr>
      <w:fldChar w:fldCharType="separate"/>
    </w:r>
    <w:r>
      <w:rPr>
        <w:color w:val="4472C4"/>
      </w:rPr>
      <w:t>28</w:t>
    </w:r>
    <w:r>
      <w:rPr>
        <w:color w:val="4472C4"/>
      </w:rPr>
      <w:fldChar w:fldCharType="end"/>
    </w:r>
    <w:r>
      <w:rPr>
        <w:color w:val="4472C4" w:themeColor="accent1"/>
      </w:rPr>
      <w:t xml:space="preserve"> z </w:t>
    </w:r>
    <w:r>
      <w:rPr>
        <w:color w:val="4472C4" w:themeColor="accent1"/>
      </w:rPr>
      <w:fldChar w:fldCharType="begin"/>
    </w:r>
    <w:r>
      <w:rPr>
        <w:color w:val="4472C4"/>
      </w:rPr>
      <w:instrText> NUMPAGES </w:instrText>
    </w:r>
    <w:r>
      <w:rPr>
        <w:color w:val="4472C4"/>
      </w:rPr>
      <w:fldChar w:fldCharType="separate"/>
    </w:r>
    <w:r>
      <w:rPr>
        <w:color w:val="4472C4"/>
      </w:rPr>
      <w:t>28</w:t>
    </w:r>
    <w:r>
      <w:rPr>
        <w:color w:val="4472C4"/>
      </w:rPr>
      <w:fldChar w:fldCharType="end"/>
    </w:r>
  </w:p>
  <w:p>
    <w:pPr>
      <w:pStyle w:val="Stopka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Nagwek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pStyle w:val="Nagwek2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pStyle w:val="Nagwek3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pStyle w:val="Nagwek4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pStyle w:val="Nagwek5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pStyle w:val="Nagwek6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pStyle w:val="Nagwek7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pStyle w:val="Nagwek8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pStyle w:val="Nagwek9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1">
    <w:name w:val="Heading 1"/>
    <w:basedOn w:val="Gwka"/>
    <w:next w:val="Tretekstu"/>
    <w:uiPriority w:val="9"/>
    <w:qFormat/>
    <w:rsid w:val="004574b6"/>
    <w:pPr>
      <w:numPr>
        <w:ilvl w:val="0"/>
        <w:numId w:val="1"/>
      </w:numPr>
      <w:outlineLvl w:val="0"/>
    </w:pPr>
    <w:rPr>
      <w:b/>
      <w:bCs/>
    </w:rPr>
  </w:style>
  <w:style w:type="paragraph" w:styleId="Nagwek2">
    <w:name w:val="Heading 2"/>
    <w:basedOn w:val="Gwka"/>
    <w:next w:val="Tretekstu"/>
    <w:uiPriority w:val="9"/>
    <w:unhideWhenUsed/>
    <w:qFormat/>
    <w:rsid w:val="004574b6"/>
    <w:pPr>
      <w:numPr>
        <w:ilvl w:val="1"/>
        <w:numId w:val="1"/>
      </w:numPr>
      <w:spacing w:before="200" w:after="0"/>
      <w:outlineLvl w:val="1"/>
    </w:pPr>
    <w:rPr>
      <w:b/>
      <w:bCs/>
      <w:sz w:val="26"/>
      <w:szCs w:val="26"/>
    </w:rPr>
  </w:style>
  <w:style w:type="paragraph" w:styleId="Nagwek3">
    <w:name w:val="Heading 3"/>
    <w:basedOn w:val="Gwka"/>
    <w:next w:val="Tretekstu"/>
    <w:uiPriority w:val="9"/>
    <w:unhideWhenUsed/>
    <w:qFormat/>
    <w:rsid w:val="004574b6"/>
    <w:pPr>
      <w:numPr>
        <w:ilvl w:val="2"/>
        <w:numId w:val="1"/>
      </w:numPr>
      <w:spacing w:before="140" w:after="0"/>
      <w:outlineLvl w:val="2"/>
    </w:pPr>
    <w:rPr>
      <w:b/>
      <w:bCs/>
      <w:sz w:val="26"/>
      <w:szCs w:val="26"/>
    </w:rPr>
  </w:style>
  <w:style w:type="paragraph" w:styleId="Nagwek4">
    <w:name w:val="Heading 4"/>
    <w:basedOn w:val="Normal"/>
    <w:next w:val="Normal"/>
    <w:link w:val="Nagwek4Znak"/>
    <w:uiPriority w:val="9"/>
    <w:semiHidden/>
    <w:unhideWhenUsed/>
    <w:qFormat/>
    <w:rsid w:val="004574b6"/>
    <w:pPr>
      <w:keepNext w:val="true"/>
      <w:keepLines/>
      <w:numPr>
        <w:ilvl w:val="3"/>
        <w:numId w:val="1"/>
      </w:numPr>
      <w:spacing w:before="40" w:after="0"/>
      <w:outlineLvl w:val="3"/>
    </w:pPr>
    <w:rPr>
      <w:rFonts w:ascii="Calibri Light" w:hAnsi="Calibri Light" w:eastAsia="" w:cs="Mangal" w:asciiTheme="majorHAnsi" w:eastAsiaTheme="majorEastAsia" w:hAnsiTheme="majorHAnsi"/>
      <w:i/>
      <w:iCs/>
      <w:color w:val="2F5496" w:themeColor="accent1" w:themeShade="bf"/>
      <w:szCs w:val="21"/>
    </w:rPr>
  </w:style>
  <w:style w:type="paragraph" w:styleId="Nagwek5">
    <w:name w:val="Heading 5"/>
    <w:basedOn w:val="Normal"/>
    <w:next w:val="Normal"/>
    <w:link w:val="Nagwek5Znak"/>
    <w:uiPriority w:val="9"/>
    <w:semiHidden/>
    <w:unhideWhenUsed/>
    <w:qFormat/>
    <w:rsid w:val="004574b6"/>
    <w:pPr>
      <w:keepNext w:val="true"/>
      <w:keepLines/>
      <w:numPr>
        <w:ilvl w:val="4"/>
        <w:numId w:val="1"/>
      </w:numPr>
      <w:spacing w:before="40" w:after="0"/>
      <w:outlineLvl w:val="4"/>
    </w:pPr>
    <w:rPr>
      <w:rFonts w:ascii="Calibri Light" w:hAnsi="Calibri Light" w:eastAsia="" w:cs="Mangal" w:asciiTheme="majorHAnsi" w:eastAsiaTheme="majorEastAsia" w:hAnsiTheme="majorHAnsi"/>
      <w:color w:val="2F5496" w:themeColor="accent1" w:themeShade="bf"/>
      <w:szCs w:val="21"/>
    </w:rPr>
  </w:style>
  <w:style w:type="paragraph" w:styleId="Nagwek6">
    <w:name w:val="Heading 6"/>
    <w:basedOn w:val="Normal"/>
    <w:next w:val="Normal"/>
    <w:link w:val="Nagwek6Znak"/>
    <w:uiPriority w:val="9"/>
    <w:semiHidden/>
    <w:unhideWhenUsed/>
    <w:qFormat/>
    <w:rsid w:val="004574b6"/>
    <w:pPr>
      <w:keepNext w:val="true"/>
      <w:keepLines/>
      <w:numPr>
        <w:ilvl w:val="5"/>
        <w:numId w:val="1"/>
      </w:numPr>
      <w:spacing w:before="40" w:after="0"/>
      <w:outlineLvl w:val="5"/>
    </w:pPr>
    <w:rPr>
      <w:rFonts w:ascii="Calibri Light" w:hAnsi="Calibri Light" w:eastAsia="" w:cs="Mangal" w:asciiTheme="majorHAnsi" w:eastAsiaTheme="majorEastAsia" w:hAnsiTheme="majorHAnsi"/>
      <w:color w:val="1F3763" w:themeColor="accent1" w:themeShade="7f"/>
      <w:szCs w:val="21"/>
    </w:rPr>
  </w:style>
  <w:style w:type="paragraph" w:styleId="Nagwek7">
    <w:name w:val="Heading 7"/>
    <w:basedOn w:val="Normal"/>
    <w:next w:val="Normal"/>
    <w:link w:val="Nagwek7Znak"/>
    <w:uiPriority w:val="9"/>
    <w:semiHidden/>
    <w:unhideWhenUsed/>
    <w:qFormat/>
    <w:rsid w:val="004574b6"/>
    <w:pPr>
      <w:keepNext w:val="true"/>
      <w:keepLines/>
      <w:numPr>
        <w:ilvl w:val="6"/>
        <w:numId w:val="1"/>
      </w:numPr>
      <w:spacing w:before="40" w:after="0"/>
      <w:outlineLvl w:val="6"/>
    </w:pPr>
    <w:rPr>
      <w:rFonts w:ascii="Calibri Light" w:hAnsi="Calibri Light" w:eastAsia="" w:cs="Mangal" w:asciiTheme="majorHAnsi" w:eastAsiaTheme="majorEastAsia" w:hAnsiTheme="majorHAnsi"/>
      <w:i/>
      <w:iCs/>
      <w:color w:val="1F3763" w:themeColor="accent1" w:themeShade="7f"/>
      <w:szCs w:val="21"/>
    </w:rPr>
  </w:style>
  <w:style w:type="paragraph" w:styleId="Nagwek8">
    <w:name w:val="Heading 8"/>
    <w:basedOn w:val="Normal"/>
    <w:next w:val="Normal"/>
    <w:link w:val="Nagwek8Znak"/>
    <w:uiPriority w:val="9"/>
    <w:semiHidden/>
    <w:unhideWhenUsed/>
    <w:qFormat/>
    <w:rsid w:val="004574b6"/>
    <w:pPr>
      <w:keepNext w:val="true"/>
      <w:keepLines/>
      <w:numPr>
        <w:ilvl w:val="7"/>
        <w:numId w:val="1"/>
      </w:numPr>
      <w:spacing w:before="40" w:after="0"/>
      <w:outlineLvl w:val="7"/>
    </w:pPr>
    <w:rPr>
      <w:rFonts w:ascii="Calibri Light" w:hAnsi="Calibri Light" w:eastAsia="" w:cs="Mangal" w:asciiTheme="majorHAnsi" w:eastAsiaTheme="majorEastAsia" w:hAnsiTheme="majorHAnsi"/>
      <w:color w:val="272727" w:themeColor="text1" w:themeTint="d8"/>
      <w:sz w:val="21"/>
      <w:szCs w:val="19"/>
    </w:rPr>
  </w:style>
  <w:style w:type="paragraph" w:styleId="Nagwek9">
    <w:name w:val="Heading 9"/>
    <w:basedOn w:val="Normal"/>
    <w:next w:val="Normal"/>
    <w:link w:val="Nagwek9Znak"/>
    <w:uiPriority w:val="9"/>
    <w:semiHidden/>
    <w:unhideWhenUsed/>
    <w:qFormat/>
    <w:rsid w:val="004574b6"/>
    <w:pPr>
      <w:keepNext w:val="true"/>
      <w:keepLines/>
      <w:numPr>
        <w:ilvl w:val="8"/>
        <w:numId w:val="1"/>
      </w:numPr>
      <w:spacing w:before="40" w:after="0"/>
      <w:outlineLvl w:val="8"/>
    </w:pPr>
    <w:rPr>
      <w:rFonts w:ascii="Calibri Light" w:hAnsi="Calibri Light" w:eastAsia="" w:cs="Mangal" w:asciiTheme="majorHAnsi" w:eastAsiaTheme="majorEastAsia" w:hAnsiTheme="majorHAnsi"/>
      <w:i/>
      <w:iCs/>
      <w:color w:val="272727" w:themeColor="text1" w:themeTint="d8"/>
      <w:sz w:val="21"/>
      <w:szCs w:val="1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Czeinternetowe">
    <w:name w:val="Łącze internetowe"/>
    <w:basedOn w:val="DefaultParagraphFont"/>
    <w:uiPriority w:val="99"/>
    <w:unhideWhenUsed/>
    <w:rsid w:val="008f62d4"/>
    <w:rPr>
      <w:color w:val="0563C1" w:themeColor="hyperlink"/>
      <w:u w:val="single"/>
    </w:rPr>
  </w:style>
  <w:style w:type="character" w:styleId="Czeindeksu" w:customStyle="1">
    <w:name w:val="Łącze indeksu"/>
    <w:qFormat/>
    <w:rPr/>
  </w:style>
  <w:style w:type="character" w:styleId="StopkaZnak" w:customStyle="1">
    <w:name w:val="Stopka Znak"/>
    <w:basedOn w:val="DefaultParagraphFont"/>
    <w:link w:val="Stopka"/>
    <w:uiPriority w:val="99"/>
    <w:qFormat/>
    <w:rsid w:val="00c654e7"/>
    <w:rPr>
      <w:rFonts w:cs="Mangal"/>
      <w:sz w:val="24"/>
      <w:szCs w:val="21"/>
    </w:rPr>
  </w:style>
  <w:style w:type="character" w:styleId="Nagwek4Znak" w:customStyle="1">
    <w:name w:val="Nagłówek 4 Znak"/>
    <w:basedOn w:val="DefaultParagraphFont"/>
    <w:link w:val="Nagwek4"/>
    <w:uiPriority w:val="9"/>
    <w:semiHidden/>
    <w:qFormat/>
    <w:rsid w:val="004574b6"/>
    <w:rPr>
      <w:rFonts w:ascii="Calibri Light" w:hAnsi="Calibri Light" w:eastAsia="" w:cs="Mangal" w:asciiTheme="majorHAnsi" w:eastAsiaTheme="majorEastAsia" w:hAnsiTheme="majorHAnsi"/>
      <w:i/>
      <w:iCs/>
      <w:color w:val="2F5496" w:themeColor="accent1" w:themeShade="bf"/>
      <w:sz w:val="24"/>
      <w:szCs w:val="21"/>
    </w:rPr>
  </w:style>
  <w:style w:type="character" w:styleId="Nagwek5Znak" w:customStyle="1">
    <w:name w:val="Nagłówek 5 Znak"/>
    <w:basedOn w:val="DefaultParagraphFont"/>
    <w:link w:val="Nagwek5"/>
    <w:uiPriority w:val="9"/>
    <w:semiHidden/>
    <w:qFormat/>
    <w:rsid w:val="004574b6"/>
    <w:rPr>
      <w:rFonts w:ascii="Calibri Light" w:hAnsi="Calibri Light" w:eastAsia="" w:cs="Mangal" w:asciiTheme="majorHAnsi" w:eastAsiaTheme="majorEastAsia" w:hAnsiTheme="majorHAnsi"/>
      <w:color w:val="2F5496" w:themeColor="accent1" w:themeShade="bf"/>
      <w:sz w:val="24"/>
      <w:szCs w:val="21"/>
    </w:rPr>
  </w:style>
  <w:style w:type="character" w:styleId="Nagwek6Znak" w:customStyle="1">
    <w:name w:val="Nagłówek 6 Znak"/>
    <w:basedOn w:val="DefaultParagraphFont"/>
    <w:link w:val="Nagwek6"/>
    <w:uiPriority w:val="9"/>
    <w:semiHidden/>
    <w:qFormat/>
    <w:rsid w:val="004574b6"/>
    <w:rPr>
      <w:rFonts w:ascii="Calibri Light" w:hAnsi="Calibri Light" w:eastAsia="" w:cs="Mangal" w:asciiTheme="majorHAnsi" w:eastAsiaTheme="majorEastAsia" w:hAnsiTheme="majorHAnsi"/>
      <w:color w:val="1F3763" w:themeColor="accent1" w:themeShade="7f"/>
      <w:sz w:val="24"/>
      <w:szCs w:val="21"/>
    </w:rPr>
  </w:style>
  <w:style w:type="character" w:styleId="Nagwek7Znak" w:customStyle="1">
    <w:name w:val="Nagłówek 7 Znak"/>
    <w:basedOn w:val="DefaultParagraphFont"/>
    <w:link w:val="Nagwek7"/>
    <w:uiPriority w:val="9"/>
    <w:semiHidden/>
    <w:qFormat/>
    <w:rsid w:val="004574b6"/>
    <w:rPr>
      <w:rFonts w:ascii="Calibri Light" w:hAnsi="Calibri Light" w:eastAsia="" w:cs="Mangal" w:asciiTheme="majorHAnsi" w:eastAsiaTheme="majorEastAsia" w:hAnsiTheme="majorHAnsi"/>
      <w:i/>
      <w:iCs/>
      <w:color w:val="1F3763" w:themeColor="accent1" w:themeShade="7f"/>
      <w:sz w:val="24"/>
      <w:szCs w:val="21"/>
    </w:rPr>
  </w:style>
  <w:style w:type="character" w:styleId="Nagwek8Znak" w:customStyle="1">
    <w:name w:val="Nagłówek 8 Znak"/>
    <w:basedOn w:val="DefaultParagraphFont"/>
    <w:link w:val="Nagwek8"/>
    <w:uiPriority w:val="9"/>
    <w:semiHidden/>
    <w:qFormat/>
    <w:rsid w:val="004574b6"/>
    <w:rPr>
      <w:rFonts w:ascii="Calibri Light" w:hAnsi="Calibri Light" w:eastAsia="" w:cs="Mangal" w:asciiTheme="majorHAnsi" w:eastAsiaTheme="majorEastAsia" w:hAnsiTheme="majorHAnsi"/>
      <w:color w:val="272727" w:themeColor="text1" w:themeTint="d8"/>
      <w:sz w:val="21"/>
      <w:szCs w:val="19"/>
    </w:rPr>
  </w:style>
  <w:style w:type="character" w:styleId="Nagwek9Znak" w:customStyle="1">
    <w:name w:val="Nagłówek 9 Znak"/>
    <w:basedOn w:val="DefaultParagraphFont"/>
    <w:link w:val="Nagwek9"/>
    <w:uiPriority w:val="9"/>
    <w:semiHidden/>
    <w:qFormat/>
    <w:rsid w:val="004574b6"/>
    <w:rPr>
      <w:rFonts w:ascii="Calibri Light" w:hAnsi="Calibri Light" w:eastAsia="" w:cs="Mangal" w:asciiTheme="majorHAnsi" w:eastAsiaTheme="majorEastAsia" w:hAnsiTheme="majorHAnsi"/>
      <w:i/>
      <w:iCs/>
      <w:color w:val="272727" w:themeColor="text1" w:themeTint="d8"/>
      <w:sz w:val="21"/>
      <w:szCs w:val="19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9562da"/>
    <w:rPr>
      <w:rFonts w:ascii="Segoe UI" w:hAnsi="Segoe UI" w:cs="Mangal"/>
      <w:sz w:val="18"/>
      <w:szCs w:val="16"/>
    </w:rPr>
  </w:style>
  <w:style w:type="character" w:styleId="TekstpodstawowyZnak" w:customStyle="1">
    <w:name w:val="Tekst podstawowy Znak"/>
    <w:basedOn w:val="DefaultParagraphFont"/>
    <w:link w:val="Tekstpodstawowy"/>
    <w:qFormat/>
    <w:rsid w:val="00684cd3"/>
    <w:rPr>
      <w:sz w:val="24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5132f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Tekstkomentarza"/>
    <w:uiPriority w:val="99"/>
    <w:semiHidden/>
    <w:qFormat/>
    <w:rsid w:val="0025132f"/>
    <w:rPr>
      <w:rFonts w:cs="Mangal"/>
      <w:szCs w:val="18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25132f"/>
    <w:rPr>
      <w:rFonts w:cs="Mangal"/>
      <w:b/>
      <w:bCs/>
      <w:szCs w:val="18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link w:val="TekstpodstawowyZnak"/>
    <w:pPr>
      <w:spacing w:lineRule="auto" w:line="276" w:before="0" w:after="140"/>
    </w:pPr>
    <w:rPr/>
  </w:style>
  <w:style w:type="paragraph" w:styleId="Lista">
    <w:name w:val="List"/>
    <w:basedOn w:val="Tretekstu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xheading">
    <w:name w:val="index heading"/>
    <w:basedOn w:val="Gwka"/>
    <w:qFormat/>
    <w:pPr>
      <w:suppressLineNumbers/>
    </w:pPr>
    <w:rPr>
      <w:b/>
      <w:bCs/>
      <w:sz w:val="32"/>
      <w:szCs w:val="32"/>
    </w:rPr>
  </w:style>
  <w:style w:type="paragraph" w:styleId="Toaheading">
    <w:name w:val="toa heading"/>
    <w:basedOn w:val="Indexheading"/>
    <w:qFormat/>
    <w:pPr/>
    <w:rPr/>
  </w:style>
  <w:style w:type="paragraph" w:styleId="Spistreci2">
    <w:name w:val="TOC 2"/>
    <w:basedOn w:val="Indeks"/>
    <w:uiPriority w:val="39"/>
    <w:pPr>
      <w:tabs>
        <w:tab w:val="clear" w:pos="709"/>
        <w:tab w:val="right" w:pos="9355" w:leader="dot"/>
      </w:tabs>
      <w:ind w:left="283" w:hanging="0"/>
    </w:pPr>
    <w:rPr/>
  </w:style>
  <w:style w:type="paragraph" w:styleId="Tytu">
    <w:name w:val="Title"/>
    <w:basedOn w:val="Gwka"/>
    <w:next w:val="Tretekstu"/>
    <w:uiPriority w:val="10"/>
    <w:qFormat/>
    <w:pPr>
      <w:jc w:val="center"/>
    </w:pPr>
    <w:rPr>
      <w:b/>
      <w:bCs/>
      <w:sz w:val="56"/>
      <w:szCs w:val="56"/>
    </w:rPr>
  </w:style>
  <w:style w:type="paragraph" w:styleId="Spistreci1">
    <w:name w:val="TOC 1"/>
    <w:basedOn w:val="Indeks"/>
    <w:uiPriority w:val="39"/>
    <w:pPr>
      <w:tabs>
        <w:tab w:val="clear" w:pos="709"/>
        <w:tab w:val="right" w:pos="9638" w:leader="dot"/>
      </w:tabs>
    </w:pPr>
    <w:rPr/>
  </w:style>
  <w:style w:type="paragraph" w:styleId="Stopka">
    <w:name w:val="Footer"/>
    <w:basedOn w:val="Normal"/>
    <w:link w:val="StopkaZnak"/>
    <w:uiPriority w:val="99"/>
    <w:unhideWhenUsed/>
    <w:rsid w:val="00c654e7"/>
    <w:pPr>
      <w:tabs>
        <w:tab w:val="clear" w:pos="709"/>
        <w:tab w:val="center" w:pos="4536" w:leader="none"/>
        <w:tab w:val="right" w:pos="9072" w:leader="none"/>
      </w:tabs>
    </w:pPr>
    <w:rPr>
      <w:rFonts w:cs="Mangal"/>
      <w:szCs w:val="21"/>
    </w:rPr>
  </w:style>
  <w:style w:type="paragraph" w:styleId="Spistreci3">
    <w:name w:val="TOC 3"/>
    <w:basedOn w:val="Normal"/>
    <w:next w:val="Normal"/>
    <w:autoRedefine/>
    <w:uiPriority w:val="39"/>
    <w:unhideWhenUsed/>
    <w:rsid w:val="004574b6"/>
    <w:pPr>
      <w:spacing w:before="0" w:after="100"/>
      <w:ind w:left="480" w:hanging="0"/>
    </w:pPr>
    <w:rPr>
      <w:rFonts w:cs="Mangal"/>
      <w:szCs w:val="21"/>
    </w:rPr>
  </w:style>
  <w:style w:type="paragraph" w:styleId="TOCHeading">
    <w:name w:val="TOC Heading"/>
    <w:basedOn w:val="Nagwek1"/>
    <w:next w:val="Normal"/>
    <w:uiPriority w:val="39"/>
    <w:unhideWhenUsed/>
    <w:qFormat/>
    <w:rsid w:val="004574b6"/>
    <w:pPr>
      <w:keepLines/>
      <w:numPr>
        <w:ilvl w:val="0"/>
        <w:numId w:val="0"/>
      </w:numPr>
      <w:suppressAutoHyphens w:val="false"/>
      <w:spacing w:lineRule="auto" w:line="259" w:before="240" w:after="0"/>
    </w:pPr>
    <w:rPr>
      <w:rFonts w:ascii="Calibri Light" w:hAnsi="Calibri Light" w:eastAsia="" w:cs="" w:asciiTheme="majorHAnsi" w:cstheme="majorBidi" w:eastAsiaTheme="majorEastAsia" w:hAnsiTheme="majorHAnsi"/>
      <w:b w:val="false"/>
      <w:bCs w:val="false"/>
      <w:color w:val="2F5496" w:themeColor="accent1" w:themeShade="bf"/>
      <w:kern w:val="0"/>
      <w:sz w:val="32"/>
      <w:szCs w:val="32"/>
      <w:lang w:eastAsia="pl-PL" w:bidi="ar-SA"/>
    </w:rPr>
  </w:style>
  <w:style w:type="paragraph" w:styleId="ListParagraph">
    <w:name w:val="List Paragraph"/>
    <w:basedOn w:val="Normal"/>
    <w:uiPriority w:val="34"/>
    <w:qFormat/>
    <w:rsid w:val="00b872c2"/>
    <w:pPr>
      <w:spacing w:before="0" w:after="0"/>
      <w:ind w:left="720" w:hanging="0"/>
      <w:contextualSpacing/>
    </w:pPr>
    <w:rPr>
      <w:rFonts w:cs="Mangal"/>
      <w:szCs w:val="21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9562da"/>
    <w:pPr/>
    <w:rPr>
      <w:rFonts w:ascii="Segoe UI" w:hAnsi="Segoe UI" w:cs="Mangal"/>
      <w:sz w:val="18"/>
      <w:szCs w:val="16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25132f"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25132f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http://www.stypendia.edu.lublin.eu/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footer" Target="footer1.xml"/><Relationship Id="rId47" Type="http://schemas.openxmlformats.org/officeDocument/2006/relationships/numbering" Target="numbering.xml"/><Relationship Id="rId48" Type="http://schemas.openxmlformats.org/officeDocument/2006/relationships/fontTable" Target="fontTable.xml"/><Relationship Id="rId49" Type="http://schemas.openxmlformats.org/officeDocument/2006/relationships/settings" Target="settings.xml"/><Relationship Id="rId50" Type="http://schemas.openxmlformats.org/officeDocument/2006/relationships/theme" Target="theme/theme1.xml"/><Relationship Id="rId5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D3033-1F3D-44EA-9F5E-AA67775F8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Application>LibreOffice/7.0.4.2$Windows_X86_64 LibreOffice_project/dcf040e67528d9187c66b2379df5ea4407429775</Application>
  <AppVersion>15.0000</AppVersion>
  <Pages>28</Pages>
  <Words>1766</Words>
  <Characters>11402</Characters>
  <CharactersWithSpaces>13051</CharactersWithSpaces>
  <Paragraphs>145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2021-09-03T07:31:00Z</dcterms:created>
  <dc:creator>Paweł Kowalik</dc:creator>
  <dc:description/>
  <dc:language>pl-PL</dc:language>
  <cp:lastModifiedBy/>
  <cp:lastPrinted>2021-09-03T09:30:00Z</cp:lastPrinted>
  <dcterms:modified xsi:type="dcterms:W3CDTF">2021-09-03T12:51:33Z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